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B8778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泸州市中医医院</w:t>
      </w:r>
    </w:p>
    <w:p w14:paraId="585C00E4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28"/>
        </w:rPr>
      </w:pPr>
      <w:r>
        <w:rPr>
          <w:rFonts w:hint="eastAsia" w:ascii="宋体" w:hAnsi="宋体" w:eastAsia="宋体" w:cs="宋体"/>
          <w:b/>
          <w:color w:val="000000"/>
          <w:sz w:val="32"/>
          <w:szCs w:val="28"/>
        </w:rPr>
        <w:t>大山坪院区2026年度房屋安全鉴定</w:t>
      </w:r>
      <w:r>
        <w:rPr>
          <w:rFonts w:hint="eastAsia" w:ascii="宋体" w:hAnsi="宋体" w:cs="宋体"/>
          <w:b/>
          <w:color w:val="000000"/>
          <w:sz w:val="32"/>
          <w:szCs w:val="28"/>
          <w:lang w:val="en-US" w:eastAsia="zh-CN"/>
        </w:rPr>
        <w:t>服务</w:t>
      </w:r>
      <w:r>
        <w:rPr>
          <w:rFonts w:hint="eastAsia" w:ascii="宋体" w:hAnsi="宋体" w:eastAsia="宋体" w:cs="宋体"/>
          <w:b/>
          <w:color w:val="000000"/>
          <w:sz w:val="32"/>
          <w:szCs w:val="28"/>
        </w:rPr>
        <w:t>采购需求</w:t>
      </w:r>
    </w:p>
    <w:p w14:paraId="0A1597F9">
      <w:pPr>
        <w:pStyle w:val="2"/>
        <w:rPr>
          <w:rFonts w:hint="eastAsia"/>
        </w:rPr>
      </w:pPr>
    </w:p>
    <w:p w14:paraId="426B64F3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1"/>
        </w:rPr>
      </w:pPr>
      <w:r>
        <w:rPr>
          <w:rFonts w:hint="eastAsia" w:ascii="宋体" w:hAnsi="宋体" w:eastAsia="宋体" w:cs="宋体"/>
          <w:b/>
          <w:bCs/>
          <w:sz w:val="24"/>
          <w:szCs w:val="21"/>
        </w:rPr>
        <w:t>一、项目概况</w:t>
      </w:r>
    </w:p>
    <w:p w14:paraId="0DC91E75">
      <w:pPr>
        <w:spacing w:line="360" w:lineRule="auto"/>
        <w:ind w:firstLine="555"/>
        <w:rPr>
          <w:rFonts w:hint="eastAsia" w:ascii="宋体" w:hAnsi="宋体" w:eastAsia="宋体" w:cs="宋体"/>
          <w:color w:val="auto"/>
          <w:sz w:val="24"/>
          <w:szCs w:val="21"/>
        </w:rPr>
      </w:pPr>
      <w:r>
        <w:rPr>
          <w:rFonts w:hint="eastAsia" w:ascii="宋体" w:hAnsi="宋体" w:eastAsia="宋体" w:cs="宋体"/>
          <w:color w:val="auto"/>
          <w:sz w:val="24"/>
          <w:szCs w:val="21"/>
        </w:rPr>
        <w:t>大山坪院区</w:t>
      </w:r>
      <w:r>
        <w:rPr>
          <w:rFonts w:hint="eastAsia" w:ascii="宋体" w:hAnsi="宋体" w:eastAsia="宋体" w:cs="宋体"/>
          <w:color w:val="auto"/>
          <w:sz w:val="24"/>
          <w:szCs w:val="21"/>
          <w:lang w:val="en-US" w:eastAsia="zh-CN"/>
        </w:rPr>
        <w:t>共计建筑面积约29067.1㎡（含门诊楼13899.36㎡，住院楼11680㎡，行政楼综合楼1260㎡，食堂314.67㎡，制剂楼1322.13㎡、CT楼590.94㎡）</w:t>
      </w:r>
      <w:r>
        <w:rPr>
          <w:rFonts w:hint="eastAsia" w:ascii="宋体" w:hAnsi="宋体" w:eastAsia="宋体" w:cs="宋体"/>
          <w:color w:val="auto"/>
          <w:sz w:val="24"/>
          <w:szCs w:val="21"/>
        </w:rPr>
        <w:t xml:space="preserve">。 </w:t>
      </w:r>
    </w:p>
    <w:p w14:paraId="70497FAE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4"/>
          <w:szCs w:val="21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1"/>
        </w:rPr>
        <w:t>二、参选人资格要求</w:t>
      </w:r>
    </w:p>
    <w:p w14:paraId="29EFB18C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1、具有独立法人资格的企事业单位；</w:t>
      </w:r>
    </w:p>
    <w:p w14:paraId="7E20848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2、具有良好的商业信誉和健全的财务会计制度；</w:t>
      </w:r>
    </w:p>
    <w:p w14:paraId="66FF708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3、具有履行合同所必须的设备和专业技术能力；</w:t>
      </w:r>
    </w:p>
    <w:p w14:paraId="63A2A32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4、有依法缴纳税收和社会保障资金的良好记录；</w:t>
      </w:r>
    </w:p>
    <w:p w14:paraId="0840E02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5、参加本次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活动</w:t>
      </w:r>
      <w:r>
        <w:rPr>
          <w:rFonts w:hint="eastAsia" w:ascii="宋体" w:hAnsi="宋体" w:eastAsia="宋体" w:cs="宋体"/>
          <w:sz w:val="24"/>
          <w:szCs w:val="21"/>
        </w:rPr>
        <w:t>前三年内，在经营活动中没有重大违法记录；</w:t>
      </w:r>
    </w:p>
    <w:p w14:paraId="5AAF4C6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6、参选人单位、现任法定代表人或主要负责人不得具有犯罪记录；</w:t>
      </w:r>
    </w:p>
    <w:p w14:paraId="1C98870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7、本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项目</w:t>
      </w:r>
      <w:r>
        <w:rPr>
          <w:rFonts w:hint="eastAsia" w:ascii="宋体" w:hAnsi="宋体" w:eastAsia="宋体" w:cs="宋体"/>
          <w:sz w:val="24"/>
          <w:szCs w:val="21"/>
        </w:rPr>
        <w:t>不接受联合体；</w:t>
      </w:r>
    </w:p>
    <w:p w14:paraId="3C4DFD6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8、法律、行政法规规定的其他条件；</w:t>
      </w:r>
    </w:p>
    <w:p w14:paraId="576440A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9、未被“信用中国”（www.creditchina.gov.cn)、中国政府采购网（www.ccgp.gov.cn）列入失信被执行人、重大税收违法失信主体、政府采购严重违法失信行为记录名单。</w:t>
      </w:r>
    </w:p>
    <w:p w14:paraId="3887DEEC">
      <w:pPr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4"/>
          <w:szCs w:val="21"/>
          <w:lang w:eastAsia="zh-CN"/>
        </w:rPr>
      </w:pPr>
      <w:r>
        <w:rPr>
          <w:rFonts w:hint="eastAsia" w:ascii="宋体" w:hAnsi="宋体" w:eastAsia="宋体" w:cs="宋体"/>
          <w:color w:val="auto"/>
          <w:szCs w:val="21"/>
          <w:shd w:val="clear" w:color="auto" w:fill="FFFFFF"/>
        </w:rPr>
        <w:t>10.</w:t>
      </w:r>
      <w:r>
        <w:rPr>
          <w:rFonts w:hint="eastAsia" w:ascii="宋体" w:hAnsi="宋体" w:eastAsia="宋体" w:cs="宋体"/>
          <w:color w:val="auto"/>
          <w:sz w:val="24"/>
        </w:rPr>
        <w:t>具有建设行政主管部门颁发的建筑行业(建筑工程)乙级及以上设计资质或者</w:t>
      </w:r>
      <w:r>
        <w:rPr>
          <w:rFonts w:hint="eastAsia" w:ascii="宋体" w:hAnsi="宋体" w:eastAsia="宋体" w:cs="宋体"/>
          <w:color w:val="auto"/>
          <w:sz w:val="24"/>
          <w:szCs w:val="21"/>
        </w:rPr>
        <w:t>具备行政主管部门颁发的建设工程质量检测机构资质证书（检测类别应具备主体结构工程检测类、地基基础类、见证取样检测类）及CMA计量认证证书。检测机构跨省、自治区、直辖市承担检测业务的，应向检测业务所在地省级住房城乡建设主管部门备案</w:t>
      </w:r>
      <w:r>
        <w:rPr>
          <w:rFonts w:hint="eastAsia" w:ascii="宋体" w:hAnsi="宋体" w:cs="宋体"/>
          <w:color w:val="auto"/>
          <w:sz w:val="24"/>
          <w:szCs w:val="21"/>
          <w:lang w:eastAsia="zh-CN"/>
        </w:rPr>
        <w:t>。</w:t>
      </w:r>
    </w:p>
    <w:p w14:paraId="25DEF03C">
      <w:pPr>
        <w:spacing w:line="360" w:lineRule="auto"/>
        <w:rPr>
          <w:rFonts w:hint="eastAsia" w:ascii="宋体" w:hAnsi="宋体" w:eastAsia="宋体" w:cs="宋体"/>
          <w:b/>
          <w:color w:val="auto"/>
          <w:sz w:val="24"/>
          <w:szCs w:val="21"/>
        </w:rPr>
      </w:pPr>
      <w:r>
        <w:rPr>
          <w:rFonts w:hint="eastAsia" w:ascii="宋体" w:hAnsi="宋体" w:eastAsia="宋体" w:cs="宋体"/>
          <w:b/>
          <w:color w:val="auto"/>
          <w:sz w:val="24"/>
          <w:szCs w:val="21"/>
        </w:rPr>
        <w:t>三、商务要求</w:t>
      </w:r>
    </w:p>
    <w:p w14:paraId="1A838958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1"/>
        </w:rPr>
      </w:pPr>
      <w:r>
        <w:rPr>
          <w:rFonts w:hint="eastAsia" w:ascii="宋体" w:hAnsi="宋体" w:eastAsia="宋体" w:cs="宋体"/>
          <w:color w:val="auto"/>
          <w:sz w:val="24"/>
          <w:szCs w:val="21"/>
        </w:rPr>
        <w:t>1.工期：合同签订后</w:t>
      </w:r>
      <w:r>
        <w:rPr>
          <w:rFonts w:hint="eastAsia" w:ascii="宋体" w:hAnsi="宋体" w:eastAsia="宋体" w:cs="宋体"/>
          <w:color w:val="auto"/>
          <w:sz w:val="24"/>
          <w:szCs w:val="21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sz w:val="24"/>
          <w:szCs w:val="21"/>
        </w:rPr>
        <w:t>日内</w:t>
      </w:r>
      <w:r>
        <w:rPr>
          <w:rFonts w:hint="eastAsia" w:ascii="宋体" w:hAnsi="宋体" w:cs="宋体"/>
          <w:color w:val="auto"/>
          <w:sz w:val="24"/>
          <w:szCs w:val="21"/>
          <w:lang w:val="en-US" w:eastAsia="zh-CN"/>
        </w:rPr>
        <w:t>出具完整有效的鉴定报告</w:t>
      </w:r>
      <w:r>
        <w:rPr>
          <w:rFonts w:hint="eastAsia" w:ascii="宋体" w:hAnsi="宋体" w:eastAsia="宋体" w:cs="宋体"/>
          <w:color w:val="auto"/>
          <w:sz w:val="24"/>
          <w:szCs w:val="21"/>
        </w:rPr>
        <w:t>。</w:t>
      </w:r>
    </w:p>
    <w:p w14:paraId="4EE2BEB1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1"/>
        </w:rPr>
      </w:pPr>
      <w:r>
        <w:rPr>
          <w:rFonts w:hint="eastAsia" w:ascii="宋体" w:hAnsi="宋体" w:eastAsia="宋体" w:cs="宋体"/>
          <w:color w:val="auto"/>
          <w:sz w:val="24"/>
          <w:szCs w:val="21"/>
        </w:rPr>
        <w:t>2.</w:t>
      </w:r>
      <w:r>
        <w:rPr>
          <w:rFonts w:hint="eastAsia" w:ascii="宋体" w:hAnsi="宋体" w:eastAsia="宋体" w:cs="宋体"/>
          <w:color w:val="auto"/>
          <w:sz w:val="24"/>
          <w:szCs w:val="21"/>
          <w:lang w:val="en-US" w:eastAsia="zh-CN"/>
        </w:rPr>
        <w:t>采购预算</w:t>
      </w:r>
      <w:r>
        <w:rPr>
          <w:rFonts w:hint="eastAsia" w:ascii="宋体" w:hAnsi="宋体" w:eastAsia="宋体" w:cs="宋体"/>
          <w:color w:val="auto"/>
          <w:sz w:val="24"/>
          <w:szCs w:val="21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1"/>
          <w:lang w:val="en-US" w:eastAsia="zh-CN"/>
        </w:rPr>
        <w:t>26</w:t>
      </w:r>
      <w:r>
        <w:rPr>
          <w:rFonts w:hint="eastAsia" w:ascii="宋体" w:hAnsi="宋体" w:eastAsia="宋体" w:cs="宋体"/>
          <w:color w:val="auto"/>
          <w:sz w:val="24"/>
          <w:szCs w:val="21"/>
        </w:rPr>
        <w:t>万</w:t>
      </w:r>
      <w:r>
        <w:rPr>
          <w:rFonts w:hint="eastAsia" w:ascii="宋体" w:hAnsi="宋体" w:cs="宋体"/>
          <w:color w:val="auto"/>
          <w:sz w:val="24"/>
          <w:szCs w:val="21"/>
          <w:lang w:val="en-US" w:eastAsia="zh-CN"/>
        </w:rPr>
        <w:t>元</w:t>
      </w:r>
      <w:r>
        <w:rPr>
          <w:rFonts w:hint="eastAsia" w:ascii="宋体" w:hAnsi="宋体" w:eastAsia="宋体" w:cs="宋体"/>
          <w:color w:val="auto"/>
          <w:sz w:val="24"/>
          <w:szCs w:val="21"/>
        </w:rPr>
        <w:t>。</w:t>
      </w:r>
    </w:p>
    <w:p w14:paraId="32D04073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1"/>
        </w:rPr>
      </w:pPr>
      <w:r>
        <w:rPr>
          <w:rFonts w:hint="eastAsia" w:ascii="宋体" w:hAnsi="宋体" w:eastAsia="宋体" w:cs="宋体"/>
          <w:color w:val="auto"/>
          <w:sz w:val="24"/>
          <w:szCs w:val="21"/>
        </w:rPr>
        <w:t>3.支付方式：</w:t>
      </w:r>
      <w:r>
        <w:rPr>
          <w:rFonts w:hint="eastAsia" w:ascii="宋体" w:hAnsi="宋体" w:eastAsia="宋体" w:cs="宋体"/>
          <w:color w:val="auto"/>
          <w:sz w:val="24"/>
          <w:szCs w:val="21"/>
          <w:lang w:val="en-US"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1"/>
        </w:rPr>
        <w:t>出具完整有效的鉴定报告经</w:t>
      </w:r>
      <w:r>
        <w:rPr>
          <w:rFonts w:hint="eastAsia" w:ascii="宋体" w:hAnsi="宋体" w:eastAsia="宋体" w:cs="宋体"/>
          <w:color w:val="auto"/>
          <w:sz w:val="24"/>
          <w:szCs w:val="21"/>
          <w:lang w:val="en-US" w:eastAsia="zh-CN"/>
        </w:rPr>
        <w:t>采购人</w:t>
      </w:r>
      <w:r>
        <w:rPr>
          <w:rFonts w:hint="eastAsia" w:ascii="宋体" w:hAnsi="宋体" w:eastAsia="宋体" w:cs="宋体"/>
          <w:color w:val="auto"/>
          <w:sz w:val="24"/>
          <w:szCs w:val="21"/>
        </w:rPr>
        <w:t>验收合格</w:t>
      </w:r>
      <w:r>
        <w:rPr>
          <w:rFonts w:hint="eastAsia" w:ascii="宋体" w:hAnsi="宋体" w:eastAsia="宋体" w:cs="宋体"/>
          <w:color w:val="auto"/>
          <w:sz w:val="24"/>
          <w:szCs w:val="21"/>
          <w:lang w:val="en-US" w:eastAsia="zh-CN"/>
        </w:rPr>
        <w:t>后</w:t>
      </w:r>
      <w:r>
        <w:rPr>
          <w:rFonts w:hint="eastAsia" w:ascii="宋体" w:hAnsi="宋体" w:eastAsia="宋体" w:cs="宋体"/>
          <w:color w:val="auto"/>
          <w:sz w:val="24"/>
          <w:szCs w:val="21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采购人凭验收单及供应商出具的正式发票</w:t>
      </w:r>
      <w:r>
        <w:rPr>
          <w:rFonts w:hint="eastAsia" w:ascii="宋体" w:hAnsi="宋体" w:eastAsia="宋体" w:cs="宋体"/>
          <w:color w:val="auto"/>
          <w:sz w:val="24"/>
          <w:szCs w:val="21"/>
        </w:rPr>
        <w:t>支付合同金额</w:t>
      </w:r>
      <w:r>
        <w:rPr>
          <w:rFonts w:hint="eastAsia" w:ascii="宋体" w:hAnsi="宋体" w:eastAsia="宋体" w:cs="宋体"/>
          <w:color w:val="auto"/>
          <w:sz w:val="24"/>
          <w:szCs w:val="21"/>
          <w:lang w:val="en-US" w:eastAsia="zh-CN"/>
        </w:rPr>
        <w:t>95%</w:t>
      </w:r>
      <w:r>
        <w:rPr>
          <w:rFonts w:hint="eastAsia" w:ascii="宋体" w:hAnsi="宋体" w:eastAsia="宋体" w:cs="宋体"/>
          <w:color w:val="auto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1"/>
          <w:lang w:val="en-US" w:eastAsia="zh-CN"/>
        </w:rPr>
        <w:t>剩余5%自验收合格之日起一年之后支付</w:t>
      </w:r>
      <w:r>
        <w:rPr>
          <w:rFonts w:hint="eastAsia" w:ascii="宋体" w:hAnsi="宋体" w:eastAsia="宋体" w:cs="宋体"/>
          <w:color w:val="auto"/>
          <w:sz w:val="24"/>
          <w:szCs w:val="21"/>
        </w:rPr>
        <w:t>。</w:t>
      </w:r>
    </w:p>
    <w:p w14:paraId="2D8A7D99">
      <w:p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4.其他：</w:t>
      </w:r>
    </w:p>
    <w:p w14:paraId="19F742B2">
      <w:p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4.1</w:t>
      </w:r>
      <w:r>
        <w:rPr>
          <w:rFonts w:hint="eastAsia" w:ascii="宋体" w:hAnsi="宋体" w:eastAsia="宋体" w:cs="宋体"/>
          <w:sz w:val="24"/>
          <w:szCs w:val="21"/>
        </w:rPr>
        <w:t>检测机构与所检测建设工程相关的建设、施工、监理单位，以及建筑材料、建筑构配件和设备供应单位不存在直接上下级关系，或不存在可能直接影响检测机构公正性的经济或其他利益关系等。如参股、联营、直接或间接同为第三方控制等关系。</w:t>
      </w:r>
    </w:p>
    <w:p w14:paraId="12197A0A">
      <w:p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4.2</w:t>
      </w:r>
      <w:r>
        <w:rPr>
          <w:rFonts w:hint="eastAsia" w:ascii="宋体" w:hAnsi="宋体" w:eastAsia="宋体" w:cs="宋体"/>
          <w:sz w:val="24"/>
          <w:szCs w:val="21"/>
        </w:rPr>
        <w:t>不得将检测业务违法转包或分包。</w:t>
      </w:r>
    </w:p>
    <w:p w14:paraId="2F984845">
      <w:pPr>
        <w:spacing w:line="360" w:lineRule="auto"/>
        <w:rPr>
          <w:rFonts w:hint="eastAsia" w:ascii="宋体" w:hAnsi="宋体" w:eastAsia="宋体" w:cs="宋体"/>
          <w:b/>
          <w:sz w:val="24"/>
          <w:szCs w:val="21"/>
        </w:rPr>
      </w:pPr>
      <w:r>
        <w:rPr>
          <w:rFonts w:hint="eastAsia" w:ascii="宋体" w:hAnsi="宋体" w:eastAsia="宋体" w:cs="宋体"/>
          <w:b/>
          <w:sz w:val="24"/>
          <w:szCs w:val="21"/>
        </w:rPr>
        <w:t>四、技术要求</w:t>
      </w:r>
    </w:p>
    <w:p w14:paraId="4D5E3E06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1.工作内容：对项目概况中所述的房屋进行安全鉴定和抗震鉴定。（包含但不限于）：</w:t>
      </w:r>
    </w:p>
    <w:p w14:paraId="3527A911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eastAsia="宋体" w:cs="宋体"/>
          <w:sz w:val="24"/>
        </w:rPr>
        <w:t>详细调查与检测：①场地和地基基础；②主体结构（砌体结构 、混凝土结构、其他）；</w:t>
      </w:r>
    </w:p>
    <w:p w14:paraId="14E144DB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eastAsia="宋体" w:cs="宋体"/>
          <w:sz w:val="24"/>
        </w:rPr>
        <w:t>房屋安全性鉴定：①房屋结构承载力验算；②房屋安全性鉴定评级（构件层次、子系统层次、鉴定系统层次）；</w:t>
      </w:r>
    </w:p>
    <w:p w14:paraId="68A84FE2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3</w:t>
      </w:r>
      <w:bookmarkStart w:id="0" w:name="_GoBack"/>
      <w:bookmarkEnd w:id="0"/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eastAsia="宋体" w:cs="宋体"/>
          <w:sz w:val="24"/>
        </w:rPr>
        <w:t>房屋抗震鉴定（场地与地基基础、主体结构抗震能力验算、主体结构抗震措施鉴定）。</w:t>
      </w:r>
    </w:p>
    <w:p w14:paraId="0C566337">
      <w:pPr>
        <w:spacing w:line="360" w:lineRule="auto"/>
        <w:rPr>
          <w:rFonts w:hint="eastAsia" w:ascii="宋体" w:hAnsi="宋体" w:eastAsia="宋体" w:cs="宋体"/>
          <w:color w:val="000000"/>
          <w:sz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FFFFF"/>
        </w:rPr>
        <w:t>2.鉴定机构接受鉴定委托后，应依据现行政策法规和检测鉴定技术标准，制定鉴定工作方案，按照规定的程序，对房屋结构的完损程度或是否危及安全使用，进行踏勘鉴别、资料收集、实体检测、结构验算、鉴定评级等工作，不得简化鉴定程序，不得以局部安全鉴定代替整栋房屋安全鉴定，不得将排查（评估）报告代替房屋安全鉴定报告，安全性鉴定和抗震鉴定不得混合进行评定，确保鉴定报告逻辑严密、数据真实、依据充分、内容完整、结论准确。</w:t>
      </w:r>
    </w:p>
    <w:p w14:paraId="00594B35">
      <w:pPr>
        <w:spacing w:line="360" w:lineRule="auto"/>
        <w:rPr>
          <w:rFonts w:hint="eastAsia" w:ascii="宋体" w:hAnsi="宋体" w:eastAsia="宋体" w:cs="宋体"/>
          <w:color w:val="000000"/>
          <w:sz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FFFFF"/>
        </w:rPr>
        <w:t>3.鉴定依据：现行的国家、地方颁布的相关政策、文件、规范等。</w:t>
      </w:r>
    </w:p>
    <w:p w14:paraId="65D99E66">
      <w:pPr>
        <w:spacing w:line="360" w:lineRule="auto"/>
        <w:rPr>
          <w:rFonts w:hint="eastAsia" w:ascii="宋体" w:hAnsi="宋体" w:eastAsia="宋体" w:cs="宋体"/>
          <w:b/>
          <w:sz w:val="24"/>
          <w:szCs w:val="21"/>
          <w:lang w:val="en-US" w:eastAsia="zh-CN"/>
        </w:rPr>
      </w:pPr>
    </w:p>
    <w:p w14:paraId="28D2B051">
      <w:pPr>
        <w:spacing w:line="360" w:lineRule="auto"/>
        <w:rPr>
          <w:rFonts w:hint="eastAsia" w:ascii="宋体" w:hAnsi="宋体" w:eastAsia="宋体" w:cs="宋体"/>
          <w:b/>
          <w:sz w:val="24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1"/>
          <w:lang w:val="en-US" w:eastAsia="zh-CN"/>
        </w:rPr>
        <w:t>五、报价表</w:t>
      </w:r>
    </w:p>
    <w:p w14:paraId="135A8E73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泸州市中医医院</w:t>
      </w:r>
    </w:p>
    <w:p w14:paraId="2F4B4FA5">
      <w:pPr>
        <w:pStyle w:val="2"/>
        <w:spacing w:line="360" w:lineRule="auto"/>
        <w:jc w:val="center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大山坪院区2026年度房屋安全鉴定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val="en-US" w:eastAsia="zh-CN"/>
        </w:rPr>
        <w:t>服务</w:t>
      </w: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采购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val="en-US" w:eastAsia="zh-CN"/>
        </w:rPr>
        <w:t>项目市场调研报价表</w:t>
      </w:r>
    </w:p>
    <w:tbl>
      <w:tblPr>
        <w:tblStyle w:val="10"/>
        <w:tblW w:w="95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3"/>
        <w:gridCol w:w="3180"/>
        <w:gridCol w:w="2266"/>
      </w:tblGrid>
      <w:tr w14:paraId="0D980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4143" w:type="dxa"/>
            <w:vAlign w:val="center"/>
          </w:tcPr>
          <w:p w14:paraId="09C8E59B">
            <w:pPr>
              <w:pStyle w:val="2"/>
              <w:spacing w:line="360" w:lineRule="auto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服务范围</w:t>
            </w:r>
          </w:p>
        </w:tc>
        <w:tc>
          <w:tcPr>
            <w:tcW w:w="3180" w:type="dxa"/>
            <w:vAlign w:val="center"/>
          </w:tcPr>
          <w:p w14:paraId="43696672">
            <w:pPr>
              <w:pStyle w:val="2"/>
              <w:spacing w:line="360" w:lineRule="auto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工期要求</w:t>
            </w:r>
          </w:p>
        </w:tc>
        <w:tc>
          <w:tcPr>
            <w:tcW w:w="2266" w:type="dxa"/>
            <w:vAlign w:val="center"/>
          </w:tcPr>
          <w:p w14:paraId="5D4B0F62">
            <w:pPr>
              <w:pStyle w:val="2"/>
              <w:spacing w:line="360" w:lineRule="auto"/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供应商报价（元）</w:t>
            </w:r>
          </w:p>
        </w:tc>
      </w:tr>
      <w:tr w14:paraId="04378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  <w:jc w:val="center"/>
        </w:trPr>
        <w:tc>
          <w:tcPr>
            <w:tcW w:w="4143" w:type="dxa"/>
            <w:vAlign w:val="center"/>
          </w:tcPr>
          <w:p w14:paraId="472ED066">
            <w:pPr>
              <w:pStyle w:val="2"/>
              <w:spacing w:line="360" w:lineRule="auto"/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/>
              </w:rPr>
            </w:pPr>
            <w:r>
              <w:rPr>
                <w:rFonts w:hint="eastAsia" w:hAnsi="宋体" w:cs="宋体"/>
                <w:bCs/>
                <w:sz w:val="24"/>
                <w:szCs w:val="24"/>
                <w:highlight w:val="none"/>
                <w:lang w:val="en-US" w:eastAsia="zh-CN"/>
              </w:rPr>
              <w:t>泸州市中医院大山坪院区（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1"/>
                <w:lang w:val="en-US" w:eastAsia="zh-CN"/>
              </w:rPr>
              <w:t>含门诊楼、住院楼、行政楼综合楼、食堂、制剂楼、CT楼</w:t>
            </w:r>
            <w:r>
              <w:rPr>
                <w:rFonts w:hint="eastAsia" w:hAnsi="宋体" w:cs="宋体"/>
                <w:bCs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3180" w:type="dxa"/>
            <w:vAlign w:val="center"/>
          </w:tcPr>
          <w:p w14:paraId="5B516020">
            <w:pPr>
              <w:pStyle w:val="2"/>
              <w:spacing w:line="360" w:lineRule="auto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合同签订后30日内出具完整有效的鉴定报告</w:t>
            </w:r>
          </w:p>
        </w:tc>
        <w:tc>
          <w:tcPr>
            <w:tcW w:w="2266" w:type="dxa"/>
            <w:vAlign w:val="center"/>
          </w:tcPr>
          <w:p w14:paraId="541E603E">
            <w:pPr>
              <w:pStyle w:val="2"/>
              <w:spacing w:line="360" w:lineRule="auto"/>
              <w:jc w:val="center"/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59D97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589" w:type="dxa"/>
            <w:gridSpan w:val="3"/>
            <w:vAlign w:val="center"/>
          </w:tcPr>
          <w:p w14:paraId="2077F777">
            <w:pPr>
              <w:pStyle w:val="2"/>
              <w:jc w:val="center"/>
              <w:rPr>
                <w:rFonts w:hint="default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vertAlign w:val="baseline"/>
                <w:lang w:val="en-US" w:eastAsia="zh-CN"/>
              </w:rPr>
              <w:t>大写：</w:t>
            </w:r>
          </w:p>
        </w:tc>
      </w:tr>
    </w:tbl>
    <w:p w14:paraId="0D761FC7">
      <w:pPr>
        <w:rPr>
          <w:rFonts w:hint="eastAsia" w:ascii="宋体" w:hAnsi="宋体" w:eastAsia="宋体" w:cs="宋体"/>
        </w:rPr>
      </w:pPr>
    </w:p>
    <w:p w14:paraId="63A88A87">
      <w:pPr>
        <w:pStyle w:val="2"/>
        <w:rPr>
          <w:rFonts w:hint="eastAsia" w:ascii="宋体" w:hAnsi="宋体" w:eastAsia="宋体" w:cs="宋体"/>
        </w:rPr>
      </w:pPr>
    </w:p>
    <w:p w14:paraId="09CD04FC">
      <w:pPr>
        <w:pStyle w:val="3"/>
        <w:spacing w:line="360" w:lineRule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供应商名称：</w:t>
      </w:r>
    </w:p>
    <w:p w14:paraId="52FD6394">
      <w:pPr>
        <w:pStyle w:val="3"/>
        <w:spacing w:line="360" w:lineRule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联系人及电话：</w:t>
      </w:r>
    </w:p>
    <w:p w14:paraId="47EC3CFB">
      <w:pPr>
        <w:pStyle w:val="3"/>
        <w:spacing w:line="360" w:lineRule="auto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U4OTkxZDhjZGI3OGY2NGRkNzYxYzNiNWYwMjE3MWUifQ=="/>
  </w:docVars>
  <w:rsids>
    <w:rsidRoot w:val="00E33EA7"/>
    <w:rsid w:val="00001737"/>
    <w:rsid w:val="000D30A6"/>
    <w:rsid w:val="001272AD"/>
    <w:rsid w:val="001E6759"/>
    <w:rsid w:val="004D429D"/>
    <w:rsid w:val="00592056"/>
    <w:rsid w:val="0060689C"/>
    <w:rsid w:val="006C360D"/>
    <w:rsid w:val="00893DC0"/>
    <w:rsid w:val="008B57BE"/>
    <w:rsid w:val="008E04E3"/>
    <w:rsid w:val="00A142A6"/>
    <w:rsid w:val="00BE6887"/>
    <w:rsid w:val="00C57240"/>
    <w:rsid w:val="00CA1372"/>
    <w:rsid w:val="00CF6163"/>
    <w:rsid w:val="00D365F2"/>
    <w:rsid w:val="00E33EA7"/>
    <w:rsid w:val="00F81B28"/>
    <w:rsid w:val="129673FF"/>
    <w:rsid w:val="19443B83"/>
    <w:rsid w:val="2CAB3D48"/>
    <w:rsid w:val="308724CC"/>
    <w:rsid w:val="36A528B7"/>
    <w:rsid w:val="39BF540B"/>
    <w:rsid w:val="3E3A0031"/>
    <w:rsid w:val="4419482C"/>
    <w:rsid w:val="56722ABE"/>
    <w:rsid w:val="628A04ED"/>
    <w:rsid w:val="644B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Plain Text"/>
    <w:basedOn w:val="1"/>
    <w:qFormat/>
    <w:uiPriority w:val="0"/>
    <w:rPr>
      <w:rFonts w:hAnsi="Courier New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 Indent"/>
    <w:basedOn w:val="1"/>
    <w:next w:val="1"/>
    <w:link w:val="15"/>
    <w:qFormat/>
    <w:uiPriority w:val="0"/>
    <w:pPr>
      <w:ind w:firstLine="630"/>
    </w:pPr>
    <w:rPr>
      <w:sz w:val="32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5">
    <w:name w:val="正文文本缩进 字符"/>
    <w:basedOn w:val="11"/>
    <w:link w:val="5"/>
    <w:qFormat/>
    <w:uiPriority w:val="0"/>
    <w:rPr>
      <w:rFonts w:ascii="Times New Roman" w:hAnsi="Times New Roman" w:eastAsia="宋体" w:cs="Times New Roman"/>
      <w:sz w:val="32"/>
      <w:szCs w:val="20"/>
    </w:rPr>
  </w:style>
  <w:style w:type="character" w:customStyle="1" w:styleId="16">
    <w:name w:val="批注框文本 字符"/>
    <w:basedOn w:val="11"/>
    <w:link w:val="6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1248</Words>
  <Characters>1352</Characters>
  <Lines>15</Lines>
  <Paragraphs>4</Paragraphs>
  <TotalTime>15</TotalTime>
  <ScaleCrop>false</ScaleCrop>
  <LinksUpToDate>false</LinksUpToDate>
  <CharactersWithSpaces>1354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2025-01-06T02:33:00Z</dcterms:created>
  <dc:creator>梁云</dc:creator>
  <cp:lastModifiedBy>宋婷婷</cp:lastModifiedBy>
  <dcterms:modified xsi:type="dcterms:W3CDTF">2026-10-13T02:54:19Z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eyJoZGlkIjoiOTk0M2M4YWI2OTM2NDdhYjBjNzQ0YjJjYTM0YWUyOTgiLCJ1c2VySWQiOiIxNTcxMDA0NjcyIn0=</vt:lpwstr>
  </property>
  <property fmtid="{D5CDD505-2E9C-101B-9397-08002B2CF9AE}" pid="3" name="KSOProductBuildVer">
    <vt:lpwstr>2052-12.1.0.28043</vt:lpwstr>
  </property>
  <property fmtid="{D5CDD505-2E9C-101B-9397-08002B2CF9AE}" pid="4" name="ICV">
    <vt:lpwstr>4B61D1D53E5C4020B97BC79678CFF5E1_13</vt:lpwstr>
  </property>
</Properties>
</file>