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B5801C">
      <w:pPr>
        <w:jc w:val="center"/>
        <w:rPr>
          <w:rStyle w:val="19"/>
          <w:rFonts w:hint="eastAsia" w:ascii="宋体" w:hAnsi="宋体" w:eastAsia="宋体" w:cs="宋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Style w:val="19"/>
          <w:rFonts w:hint="eastAsia" w:ascii="宋体" w:hAnsi="宋体" w:eastAsia="宋体" w:cs="宋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申请采购专科综合</w:t>
      </w:r>
      <w:r>
        <w:rPr>
          <w:rStyle w:val="19"/>
          <w:rFonts w:hint="eastAsia" w:ascii="宋体" w:hAnsi="宋体" w:eastAsia="宋体" w:cs="宋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配套</w:t>
      </w:r>
      <w:r>
        <w:rPr>
          <w:rStyle w:val="19"/>
          <w:rFonts w:hint="eastAsia" w:ascii="宋体" w:hAnsi="宋体" w:eastAsia="宋体" w:cs="宋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服务包的</w:t>
      </w:r>
    </w:p>
    <w:p w14:paraId="5C72C91F">
      <w:pPr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Style w:val="19"/>
          <w:rFonts w:hint="eastAsia" w:ascii="宋体" w:hAnsi="宋体" w:eastAsia="宋体" w:cs="宋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核心需求及服务内容</w:t>
      </w:r>
    </w:p>
    <w:p w14:paraId="00A1124D">
      <w:pPr>
        <w:ind w:firstLine="560" w:firstLineChars="20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33DB2C5">
      <w:pPr>
        <w:ind w:firstLine="560" w:firstLineChars="20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为推动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皮肤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科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医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疗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美容科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实现高质量转型发展，借助专业第三方力量补齐短板、突破发展初期瓶颈，特就申请采购医美专科配套综合服务包进行市场询价，具体内容如下：</w:t>
      </w:r>
    </w:p>
    <w:p w14:paraId="41E5CAB4">
      <w:pPr>
        <w:ind w:firstLine="560" w:firstLineChars="20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全域合规开展品牌宣传推广</w:t>
      </w:r>
    </w:p>
    <w:p w14:paraId="588490F1">
      <w:pPr>
        <w:ind w:firstLine="560" w:firstLineChars="200"/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针对新院区区位偏僻、科室知名度低，患者体量较小的问题，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专科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根据自身发展需求，需要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在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医院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宣传统战部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统筹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下开展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宣传工作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由第三方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综合服务包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提供方（以下简称第三方）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提供图文、视频素材初稿制作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，具体要求包括：</w:t>
      </w:r>
    </w:p>
    <w:p w14:paraId="1AE31BA8">
      <w:pPr>
        <w:numPr>
          <w:ilvl w:val="0"/>
          <w:numId w:val="1"/>
        </w:numPr>
        <w:ind w:firstLine="560" w:firstLineChars="200"/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在严格遵循公立医美宣传规范的基础上，第三方协助科室搭建，运营线上全域（抖音、小红书、视频号等）的新媒体账号，结合科室整体特色，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协助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科室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及科室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医生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根据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个人专业优势，打造科室IP及医生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IP，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其中科室定位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包括但不限于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：打造皮肤美容、中医美容两大亮点，内调外养，融损美性皮肤疾病治疗、美容养颜抗衰、体质调理为一体的医疗美容科，定期发布科普内容。打造医生IP定位：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协助科室搭建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三到四个医生IP，根据医生专业优势打造美容科细分领域医生IP，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进行拍摄、素材剪辑，协助医生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持续性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进行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科普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宣传。以上内容第三方做到每周二到三次的拍摄、剪辑频次。</w:t>
      </w:r>
    </w:p>
    <w:p w14:paraId="251A6DEB">
      <w:pPr>
        <w:numPr>
          <w:ilvl w:val="0"/>
          <w:numId w:val="1"/>
        </w:numPr>
        <w:ind w:firstLine="560" w:firstLineChars="200"/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协助科室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做IP矩阵，同时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协助医生、护士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做好线上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患者及求美者的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咨询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，做好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线上咨询，到院就诊及诊疗后回访的闭环管理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6822FB7F">
      <w:pPr>
        <w:numPr>
          <w:ilvl w:val="0"/>
          <w:numId w:val="1"/>
        </w:numPr>
        <w:ind w:left="0" w:leftChars="0" w:firstLine="560" w:firstLineChars="200"/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科室开展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线下公益科普沙龙，医患交流会，社区、单位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义诊</w:t>
      </w:r>
      <w:r>
        <w:rPr>
          <w:rStyle w:val="17"/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多种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形式的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活动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主动触达潜在患者及求美者，提升科室区域公立品牌知名度与认可度，破解区位制约带来的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体量较小的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难题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，第三方协助提供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结合我科特色及诊疗项目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特点的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宣传物料制作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科室对外宣传活动的图文、视频拍摄及编辑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。以上拍摄、剪辑、制作内容每月至少一次。</w:t>
      </w:r>
    </w:p>
    <w:p w14:paraId="7EF5E433">
      <w:pPr>
        <w:numPr>
          <w:ilvl w:val="0"/>
          <w:numId w:val="1"/>
        </w:numPr>
        <w:ind w:left="0" w:leftChars="0" w:firstLine="560" w:firstLineChars="200"/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日常诊疗工作中协助医生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进行标准化医疗美容案例拍摄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，用于资料留存和学习，根据要求，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所有案例拍摄前需取得书面肖像授权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全部素材经医务科、宣传科双重审核后方可使用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禁止制作前后效果对比、疗效承诺类画面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第三方不得留存求美者影像原始资料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。每月至少完成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5-10例。</w:t>
      </w:r>
    </w:p>
    <w:p w14:paraId="02774B04">
      <w:pPr>
        <w:ind w:firstLine="560" w:firstLineChars="20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5.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根据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我科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完成的各项宣传活动，科室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诊疗项目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特点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，科室覆盖区域的患者及求美者特点，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第三方协助科室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进行数据复盘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、总结。以上内容每月完成一次。</w:t>
      </w:r>
    </w:p>
    <w:p w14:paraId="598C16EF">
      <w:pPr>
        <w:ind w:firstLine="560" w:firstLineChars="20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开展全员专业能力培训</w:t>
      </w:r>
    </w:p>
    <w:p w14:paraId="38B8AA68">
      <w:pPr>
        <w:ind w:firstLine="560" w:firstLineChars="20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由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第三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方结合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专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科目前诊疗项目，科室医护团队现有技术特点开展专项赋能，定期对科室医师、护士开展包括但不限于美学设计、面诊沟通、标准化服务、客诉危机处理等专项学习，每月至少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两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次，培训方需具备培训资质，所有培训课件、讲师资质需审核备案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达到快速提升科室全员医美专业素养与服务意识、服务能力，树立规范化诊疗、售后思维的目的，确保医护团队快速适应专科发展新需求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1F137B5F">
      <w:pPr>
        <w:ind w:firstLine="560" w:firstLineChars="20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搭建客户管理系统</w:t>
      </w:r>
    </w:p>
    <w:p w14:paraId="2EB9363D">
      <w:pPr>
        <w:ind w:firstLine="560" w:firstLineChars="200"/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1、提升患者及求美者服务体验与满意度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，实现以下几点要求：</w:t>
      </w:r>
    </w:p>
    <w:p w14:paraId="42D43773">
      <w:pPr>
        <w:ind w:firstLine="560" w:firstLineChars="20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服务连贯性：建立电子档案，实现信息整合与个性化服务，可对患者及求美者购买的项目进行自动化管理，避免人工手动管理而出现的差错。</w:t>
      </w:r>
    </w:p>
    <w:p w14:paraId="3717534D">
      <w:pPr>
        <w:ind w:firstLine="560" w:firstLineChars="20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标准化随访：自动跟踪回访关键节点，提升关怀质量，提高患者及求美者术后满意度。</w:t>
      </w:r>
    </w:p>
    <w:p w14:paraId="2EA82C7F">
      <w:pPr>
        <w:ind w:firstLine="560" w:firstLineChars="20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流程自动化：支持自助预约、自动提醒，提升接待效率。</w:t>
      </w:r>
    </w:p>
    <w:p w14:paraId="664F69C8">
      <w:pPr>
        <w:ind w:firstLine="560" w:firstLineChars="200"/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2、提高内部运营效率与管理水平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，达到以下几点要求：</w:t>
      </w:r>
    </w:p>
    <w:p w14:paraId="501D4146">
      <w:pPr>
        <w:ind w:firstLine="560" w:firstLineChars="20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资源优化：基于数据动态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调整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，提升诊室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人员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与设备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利用率，缩短患者及求美者平均等待时间。</w:t>
      </w:r>
    </w:p>
    <w:p w14:paraId="4569CDA1">
      <w:pPr>
        <w:ind w:firstLine="560" w:firstLineChars="20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解放生产力：自动提醒随访时间，自动统计随访数据，基于数据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客观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分析诊疗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计划，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提升医护工作效率。</w:t>
      </w:r>
    </w:p>
    <w:p w14:paraId="49ACF1A6">
      <w:pPr>
        <w:ind w:firstLine="560" w:firstLineChars="20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精准绩效管理：数据化统计工作量、满意度等，为科室内员工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内部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考核提供客观依据。</w:t>
      </w:r>
    </w:p>
    <w:p w14:paraId="33E9B5A0">
      <w:pP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64538F9">
      <w:pPr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</w:t>
      </w:r>
      <w:bookmarkStart w:id="0" w:name="_GoBack"/>
      <w:bookmarkEnd w:id="0"/>
    </w:p>
    <w:p w14:paraId="17209764">
      <w:pPr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3EF3881"/>
    <w:multiLevelType w:val="singleLevel"/>
    <w:tmpl w:val="E3EF3881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k4NDVjMWU4ZDMzNzVkNmE1ZTExNTBlOWI3NzhiYjgifQ=="/>
  </w:docVars>
  <w:rsids>
    <w:rsidRoot w:val="002F7B0E"/>
    <w:rsid w:val="002F7B0E"/>
    <w:rsid w:val="00390B10"/>
    <w:rsid w:val="003E6F54"/>
    <w:rsid w:val="00423231"/>
    <w:rsid w:val="004E0E19"/>
    <w:rsid w:val="007B7603"/>
    <w:rsid w:val="007D529F"/>
    <w:rsid w:val="00AE187B"/>
    <w:rsid w:val="00C5767B"/>
    <w:rsid w:val="0AC7465F"/>
    <w:rsid w:val="181D183E"/>
    <w:rsid w:val="42357749"/>
    <w:rsid w:val="77054504"/>
    <w:rsid w:val="796D1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36"/>
    <w:semiHidden/>
    <w:unhideWhenUsed/>
    <w:qFormat/>
    <w:uiPriority w:val="99"/>
    <w:pPr>
      <w:jc w:val="left"/>
    </w:pPr>
  </w:style>
  <w:style w:type="paragraph" w:styleId="12">
    <w:name w:val="Subtitle"/>
    <w:basedOn w:val="1"/>
    <w:next w:val="1"/>
    <w:link w:val="28"/>
    <w:autoRedefine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3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4">
    <w:name w:val="annotation subject"/>
    <w:basedOn w:val="11"/>
    <w:next w:val="11"/>
    <w:link w:val="37"/>
    <w:autoRedefine/>
    <w:semiHidden/>
    <w:unhideWhenUsed/>
    <w:qFormat/>
    <w:uiPriority w:val="99"/>
    <w:rPr>
      <w:b/>
      <w:bCs/>
    </w:rPr>
  </w:style>
  <w:style w:type="character" w:styleId="17">
    <w:name w:val="annotation reference"/>
    <w:basedOn w:val="16"/>
    <w:autoRedefine/>
    <w:semiHidden/>
    <w:unhideWhenUsed/>
    <w:qFormat/>
    <w:uiPriority w:val="99"/>
    <w:rPr>
      <w:sz w:val="21"/>
      <w:szCs w:val="21"/>
    </w:rPr>
  </w:style>
  <w:style w:type="character" w:customStyle="1" w:styleId="18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autoRedefine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autoRedefine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6"/>
    <w:link w:val="8"/>
    <w:autoRedefine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autoRedefine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2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autoRedefine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6"/>
    <w:autoRedefine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autoRedefine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6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批注文字 字符"/>
    <w:basedOn w:val="16"/>
    <w:link w:val="11"/>
    <w:autoRedefine/>
    <w:semiHidden/>
    <w:qFormat/>
    <w:uiPriority w:val="99"/>
  </w:style>
  <w:style w:type="character" w:customStyle="1" w:styleId="37">
    <w:name w:val="批注主题 字符"/>
    <w:basedOn w:val="36"/>
    <w:link w:val="14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1382</Words>
  <Characters>1400</Characters>
  <Lines>20</Lines>
  <Paragraphs>5</Paragraphs>
  <TotalTime>63</TotalTime>
  <ScaleCrop>false</ScaleCrop>
  <LinksUpToDate>false</LinksUpToDate>
  <CharactersWithSpaces>1478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2026-07-29T07:03:00Z</dcterms:created>
  <dc:creator>w sy</dc:creator>
  <cp:lastModifiedBy>万吉涛</cp:lastModifiedBy>
  <dcterms:modified xsi:type="dcterms:W3CDTF">2026-08-05T00:55:44Z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eyJoZGlkIjoiMzQ4MTIyMDIzNGNlNGM5NzNkZGYyZTExMzhmMDVlNjMiLCJ1c2VySWQiOiIxNjM3NTg1NjYwIn0=</vt:lpwstr>
  </property>
  <property fmtid="{D5CDD505-2E9C-101B-9397-08002B2CF9AE}" pid="3" name="KSOProductBuildVer">
    <vt:lpwstr>2052-12.1.0.26895</vt:lpwstr>
  </property>
  <property fmtid="{D5CDD505-2E9C-101B-9397-08002B2CF9AE}" pid="4" name="ICV">
    <vt:lpwstr>3014A7251F394FAE8D9B245D727C7E26_13</vt:lpwstr>
  </property>
</Properties>
</file>