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泸州市中医医院两院区供电设备维保服务项目</w:t>
      </w:r>
    </w:p>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宋体"/>
          <w:bCs/>
          <w:sz w:val="32"/>
          <w:szCs w:val="32"/>
          <w:highlight w:val="none"/>
          <w:lang w:val="en-US" w:eastAsia="zh-CN"/>
        </w:rPr>
      </w:pPr>
      <w:r>
        <w:rPr>
          <w:rFonts w:hint="eastAsia" w:ascii="宋体" w:hAnsi="宋体" w:eastAsia="宋体" w:cs="宋体"/>
          <w:b/>
          <w:bCs/>
          <w:sz w:val="32"/>
          <w:szCs w:val="32"/>
          <w:lang w:eastAsia="zh-CN"/>
        </w:rPr>
        <w:t>市场调研相关资料</w:t>
      </w:r>
    </w:p>
    <w:p>
      <w:pPr>
        <w:keepNext w:val="0"/>
        <w:keepLines w:val="0"/>
        <w:pageBreakBefore w:val="0"/>
        <w:widowControl w:val="0"/>
        <w:kinsoku/>
        <w:wordWrap/>
        <w:overflowPunct/>
        <w:topLinePunct w:val="0"/>
        <w:bidi w:val="0"/>
        <w:snapToGrid/>
        <w:spacing w:line="520" w:lineRule="exact"/>
        <w:ind w:firstLine="562" w:firstLineChars="200"/>
        <w:textAlignment w:val="auto"/>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一、采购项目基本情况</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1.项目名称：泸州市中医医院两院区供电设备维保服务项目</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sz w:val="28"/>
          <w:szCs w:val="28"/>
          <w:highlight w:val="none"/>
          <w:lang w:val="en-US" w:eastAsia="zh-CN"/>
        </w:rPr>
        <w:t>2.项目地址：泸州市中医医院城南院区（泸州市纳溪区杏林路80号）；泸州市中</w:t>
      </w:r>
      <w:r>
        <w:rPr>
          <w:rFonts w:hint="eastAsia" w:ascii="宋体" w:hAnsi="宋体" w:eastAsia="宋体" w:cs="宋体"/>
          <w:bCs/>
          <w:color w:val="auto"/>
          <w:sz w:val="28"/>
          <w:szCs w:val="28"/>
          <w:highlight w:val="none"/>
          <w:lang w:val="en-US" w:eastAsia="zh-CN"/>
        </w:rPr>
        <w:t xml:space="preserve">医医院大山坪院区（泸州市江阳区江阳南路11号）。 </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3.项目所属分类：☑服务 □货物 □工程</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4.拟定预算金额及服务期限：预算金额350000元，合同签订生效之日起1年。</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5.预计实施采购月份：2025年7月。</w:t>
      </w:r>
    </w:p>
    <w:p>
      <w:pPr>
        <w:keepNext w:val="0"/>
        <w:keepLines w:val="0"/>
        <w:pageBreakBefore w:val="0"/>
        <w:widowControl w:val="0"/>
        <w:kinsoku/>
        <w:wordWrap/>
        <w:overflowPunct/>
        <w:topLinePunct w:val="0"/>
        <w:bidi w:val="0"/>
        <w:snapToGrid/>
        <w:spacing w:line="520" w:lineRule="exact"/>
        <w:ind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二、采购项目简介</w:t>
      </w:r>
    </w:p>
    <w:p>
      <w:pPr>
        <w:pStyle w:val="5"/>
        <w:spacing w:line="560" w:lineRule="exact"/>
        <w:ind w:firstLine="632"/>
        <w:rPr>
          <w:rFonts w:hint="eastAsia" w:ascii="宋体" w:hAnsi="宋体" w:eastAsia="宋体" w:cs="宋体"/>
          <w:bCs/>
          <w:sz w:val="28"/>
          <w:szCs w:val="28"/>
          <w:lang w:val="en-US"/>
        </w:rPr>
      </w:pPr>
      <w:r>
        <w:rPr>
          <w:rFonts w:hint="eastAsia" w:ascii="宋体" w:hAnsi="宋体" w:eastAsia="宋体" w:cs="宋体"/>
          <w:bCs/>
          <w:sz w:val="28"/>
          <w:szCs w:val="28"/>
          <w:highlight w:val="none"/>
          <w:lang w:val="en-US" w:eastAsia="zh-CN"/>
        </w:rPr>
        <w:t>泸州市中医医院拟采购合格供应商一名，完成</w:t>
      </w:r>
      <w:r>
        <w:rPr>
          <w:rFonts w:hint="eastAsia" w:ascii="宋体" w:hAnsi="宋体" w:eastAsia="宋体" w:cs="宋体"/>
          <w:sz w:val="28"/>
          <w:szCs w:val="28"/>
        </w:rPr>
        <w:t>泸州市中医医院</w:t>
      </w:r>
      <w:r>
        <w:rPr>
          <w:rFonts w:hint="eastAsia" w:ascii="宋体" w:hAnsi="宋体" w:eastAsia="宋体" w:cs="宋体"/>
          <w:bCs/>
          <w:sz w:val="28"/>
          <w:szCs w:val="28"/>
        </w:rPr>
        <w:t>两院区供电设备维保服务</w:t>
      </w:r>
      <w:r>
        <w:rPr>
          <w:rFonts w:hint="eastAsia" w:ascii="宋体" w:hAnsi="宋体" w:eastAsia="宋体" w:cs="宋体"/>
          <w:bCs/>
          <w:sz w:val="28"/>
          <w:szCs w:val="28"/>
          <w:lang w:val="en-US" w:eastAsia="zh-CN"/>
        </w:rPr>
        <w:t>项目。</w:t>
      </w:r>
      <w:r>
        <w:rPr>
          <w:rFonts w:hint="eastAsia" w:ascii="宋体" w:hAnsi="宋体" w:eastAsia="宋体" w:cs="宋体"/>
          <w:spacing w:val="-2"/>
          <w:sz w:val="28"/>
          <w:szCs w:val="28"/>
        </w:rPr>
        <w:t>包括两院区产权内</w:t>
      </w:r>
      <w:r>
        <w:rPr>
          <w:rFonts w:hint="eastAsia" w:ascii="宋体" w:hAnsi="宋体" w:eastAsia="宋体" w:cs="宋体"/>
          <w:sz w:val="28"/>
          <w:szCs w:val="28"/>
        </w:rPr>
        <w:t>10KV</w:t>
      </w:r>
      <w:r>
        <w:rPr>
          <w:rFonts w:hint="eastAsia" w:ascii="宋体" w:hAnsi="宋体" w:eastAsia="宋体" w:cs="宋体"/>
          <w:spacing w:val="-2"/>
          <w:sz w:val="28"/>
          <w:szCs w:val="28"/>
        </w:rPr>
        <w:t>高压电力电缆进线端起</w:t>
      </w:r>
      <w:r>
        <w:rPr>
          <w:rFonts w:hint="eastAsia" w:ascii="宋体" w:hAnsi="宋体" w:eastAsia="宋体" w:cs="宋体"/>
          <w:sz w:val="28"/>
          <w:szCs w:val="28"/>
        </w:rPr>
        <w:t>到医院配电房成套低压柜输出空开止。含产权范围内</w:t>
      </w:r>
      <w:r>
        <w:rPr>
          <w:rFonts w:hint="eastAsia" w:ascii="宋体" w:hAnsi="宋体" w:eastAsia="宋体" w:cs="宋体"/>
          <w:kern w:val="0"/>
          <w:sz w:val="28"/>
          <w:szCs w:val="28"/>
        </w:rPr>
        <w:t>已建成投用</w:t>
      </w:r>
      <w:r>
        <w:rPr>
          <w:rFonts w:hint="eastAsia" w:ascii="宋体" w:hAnsi="宋体" w:eastAsia="宋体" w:cs="宋体"/>
          <w:sz w:val="28"/>
          <w:szCs w:val="28"/>
        </w:rPr>
        <w:t>10KV环网柜、分支箱、</w:t>
      </w:r>
      <w:r>
        <w:rPr>
          <w:rFonts w:hint="eastAsia" w:ascii="宋体" w:hAnsi="宋体" w:eastAsia="宋体" w:cs="宋体"/>
          <w:kern w:val="0"/>
          <w:sz w:val="28"/>
          <w:szCs w:val="28"/>
        </w:rPr>
        <w:t>变压器、配电房</w:t>
      </w:r>
      <w:r>
        <w:rPr>
          <w:rFonts w:hint="eastAsia" w:ascii="宋体" w:hAnsi="宋体" w:eastAsia="宋体" w:cs="宋体"/>
          <w:sz w:val="28"/>
          <w:szCs w:val="28"/>
        </w:rPr>
        <w:t>成套高低压柜、发电机组、EPS/UPS备用电源、</w:t>
      </w:r>
      <w:r>
        <w:rPr>
          <w:rFonts w:hint="eastAsia" w:ascii="宋体" w:hAnsi="宋体" w:eastAsia="宋体" w:cs="宋体"/>
          <w:spacing w:val="4"/>
          <w:sz w:val="28"/>
          <w:szCs w:val="28"/>
        </w:rPr>
        <w:t>二次设备及控制</w:t>
      </w:r>
      <w:r>
        <w:rPr>
          <w:rFonts w:hint="eastAsia" w:ascii="宋体" w:hAnsi="宋体" w:eastAsia="宋体" w:cs="宋体"/>
          <w:sz w:val="28"/>
          <w:szCs w:val="28"/>
        </w:rPr>
        <w:t>回路、直流系统与电缆</w:t>
      </w:r>
      <w:r>
        <w:rPr>
          <w:rFonts w:hint="eastAsia" w:ascii="宋体" w:hAnsi="宋体" w:eastAsia="宋体" w:cs="宋体"/>
          <w:kern w:val="0"/>
          <w:sz w:val="28"/>
          <w:szCs w:val="28"/>
        </w:rPr>
        <w:t>等高</w:t>
      </w:r>
      <w:r>
        <w:rPr>
          <w:rFonts w:hint="eastAsia" w:ascii="宋体" w:hAnsi="宋体" w:eastAsia="宋体" w:cs="宋体"/>
          <w:sz w:val="28"/>
          <w:szCs w:val="28"/>
        </w:rPr>
        <w:t>低</w:t>
      </w:r>
      <w:r>
        <w:rPr>
          <w:rFonts w:hint="eastAsia" w:ascii="宋体" w:hAnsi="宋体" w:eastAsia="宋体" w:cs="宋体"/>
          <w:kern w:val="0"/>
          <w:sz w:val="28"/>
          <w:szCs w:val="28"/>
        </w:rPr>
        <w:t>压</w:t>
      </w:r>
      <w:r>
        <w:rPr>
          <w:rFonts w:hint="eastAsia" w:ascii="宋体" w:hAnsi="宋体" w:eastAsia="宋体" w:cs="宋体"/>
          <w:spacing w:val="4"/>
          <w:sz w:val="28"/>
          <w:szCs w:val="28"/>
        </w:rPr>
        <w:t>设施设备的定期运行巡视、检查维护、</w:t>
      </w:r>
      <w:r>
        <w:rPr>
          <w:rFonts w:hint="eastAsia" w:ascii="宋体" w:hAnsi="宋体" w:eastAsia="宋体" w:cs="宋体"/>
          <w:sz w:val="28"/>
          <w:szCs w:val="28"/>
        </w:rPr>
        <w:t>维修排障的所有内容</w:t>
      </w:r>
      <w:r>
        <w:rPr>
          <w:rFonts w:hint="eastAsia" w:ascii="宋体" w:hAnsi="宋体" w:eastAsia="宋体" w:cs="宋体"/>
          <w:spacing w:val="4"/>
          <w:sz w:val="28"/>
          <w:szCs w:val="28"/>
        </w:rPr>
        <w:t>。</w:t>
      </w:r>
      <w:r>
        <w:rPr>
          <w:rFonts w:hint="eastAsia" w:ascii="宋体" w:hAnsi="宋体" w:eastAsia="宋体" w:cs="宋体"/>
          <w:bCs/>
          <w:color w:val="auto"/>
          <w:sz w:val="28"/>
          <w:szCs w:val="28"/>
          <w:highlight w:val="none"/>
          <w:lang w:val="en-US" w:eastAsia="zh-CN"/>
        </w:rPr>
        <w:t>定期对变压器等高压设备进行年度预防性试验检测。依据厂家提供的操作、维护保养手册对发电机组、EPS/UPS 备用电源进行维护保养（含材料费用）。</w:t>
      </w:r>
      <w:r>
        <w:rPr>
          <w:rFonts w:hint="eastAsia" w:ascii="宋体" w:hAnsi="宋体" w:eastAsia="宋体" w:cs="宋体"/>
          <w:color w:val="auto"/>
          <w:sz w:val="28"/>
          <w:szCs w:val="28"/>
        </w:rPr>
        <w:t>（以上内容包含应急抢修）。</w:t>
      </w:r>
      <w:r>
        <w:rPr>
          <w:rFonts w:hint="eastAsia" w:ascii="宋体" w:hAnsi="宋体" w:eastAsia="宋体" w:cs="宋体"/>
          <w:bCs/>
          <w:sz w:val="28"/>
          <w:szCs w:val="28"/>
          <w:highlight w:val="none"/>
          <w:lang w:val="en-US" w:eastAsia="zh-CN"/>
        </w:rPr>
        <w:t>项目采购明细详见附件1。</w:t>
      </w:r>
    </w:p>
    <w:p>
      <w:pPr>
        <w:keepNext w:val="0"/>
        <w:keepLines w:val="0"/>
        <w:pageBreakBefore w:val="0"/>
        <w:widowControl w:val="0"/>
        <w:numPr>
          <w:ilvl w:val="0"/>
          <w:numId w:val="0"/>
        </w:numPr>
        <w:kinsoku/>
        <w:wordWrap/>
        <w:overflowPunct/>
        <w:topLinePunct w:val="0"/>
        <w:bidi w:val="0"/>
        <w:snapToGrid/>
        <w:spacing w:line="520" w:lineRule="exact"/>
        <w:ind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三、供应商应具备的资格条件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需要满足</w:t>
      </w:r>
      <w:r>
        <w:rPr>
          <w:rFonts w:hint="eastAsia" w:ascii="宋体" w:hAnsi="宋体" w:eastAsia="宋体" w:cs="宋体"/>
          <w:color w:val="auto"/>
          <w:sz w:val="28"/>
          <w:szCs w:val="28"/>
          <w:lang w:eastAsia="zh-CN"/>
        </w:rPr>
        <w:t>以下</w:t>
      </w:r>
      <w:r>
        <w:rPr>
          <w:rFonts w:hint="eastAsia" w:ascii="宋体" w:hAnsi="宋体" w:eastAsia="宋体" w:cs="宋体"/>
          <w:color w:val="auto"/>
          <w:sz w:val="28"/>
          <w:szCs w:val="28"/>
        </w:rPr>
        <w:t>一般资格：</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具有独立承担民事责任的能力；</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具有良好的商业信誉和健全的财务会计制度；</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具有履行合同所必需的设备和专业技术能力；</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有依法缴纳税收和社会保障资金的良好记录；</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参加政府采购活动前三年内，在经营活动中没有重大违法记录。</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b w:val="0"/>
          <w:bCs/>
          <w:color w:val="auto"/>
          <w:sz w:val="28"/>
          <w:szCs w:val="28"/>
          <w:highlight w:val="none"/>
          <w:lang w:val="en-US" w:eastAsia="zh-CN"/>
        </w:rPr>
        <w:t>6.本项目不接受联合体。</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bidi w:val="0"/>
        <w:snapToGri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 xml:space="preserve">本项目的特定资格要求 </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供应商具有国家行政主管部门颁发的有效期内的《承装（修、试） 电力设施许可证》（许可类别和等级：承装类、承修类、承试类均为五级及以上）及有效的安全生产许可证。</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提供证书扫描件</w:t>
      </w:r>
      <w:r>
        <w:rPr>
          <w:rFonts w:hint="eastAsia" w:ascii="宋体" w:hAnsi="宋体" w:eastAsia="宋体" w:cs="宋体"/>
          <w:color w:val="auto"/>
          <w:sz w:val="28"/>
          <w:szCs w:val="28"/>
          <w:lang w:eastAsia="zh-CN"/>
        </w:rPr>
        <w:t>）</w:t>
      </w:r>
    </w:p>
    <w:p>
      <w:pPr>
        <w:keepNext w:val="0"/>
        <w:keepLines w:val="0"/>
        <w:pageBreakBefore w:val="0"/>
        <w:widowControl w:val="0"/>
        <w:numPr>
          <w:ilvl w:val="0"/>
          <w:numId w:val="1"/>
        </w:numPr>
        <w:kinsoku/>
        <w:wordWrap/>
        <w:overflowPunct/>
        <w:topLinePunct w:val="0"/>
        <w:bidi w:val="0"/>
        <w:snapToGrid/>
        <w:spacing w:line="520" w:lineRule="exact"/>
        <w:ind w:leftChars="0"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技术、服务及其他要求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1.采购内容详见附件1</w:t>
      </w:r>
      <w:r>
        <w:rPr>
          <w:rFonts w:hint="eastAsia" w:ascii="宋体" w:hAnsi="宋体" w:eastAsia="宋体" w:cs="宋体"/>
          <w:spacing w:val="14"/>
          <w:kern w:val="2"/>
          <w:sz w:val="28"/>
          <w:szCs w:val="28"/>
          <w:lang w:val="en-US" w:eastAsia="zh-CN" w:bidi="ar-SA"/>
        </w:rPr>
        <w:t>供电设备维保服务内容清单</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维保服务</w:t>
      </w:r>
      <w:r>
        <w:rPr>
          <w:rFonts w:hint="eastAsia" w:ascii="宋体" w:hAnsi="宋体" w:eastAsia="宋体" w:cs="宋体"/>
          <w:color w:val="auto"/>
          <w:sz w:val="28"/>
          <w:szCs w:val="28"/>
          <w:lang w:val="en-US" w:eastAsia="zh-CN"/>
        </w:rPr>
        <w:t>详见附件2</w:t>
      </w:r>
      <w:r>
        <w:rPr>
          <w:rFonts w:hint="eastAsia" w:ascii="宋体" w:hAnsi="宋体" w:eastAsia="宋体" w:cs="宋体"/>
          <w:spacing w:val="14"/>
          <w:kern w:val="2"/>
          <w:sz w:val="28"/>
          <w:szCs w:val="28"/>
          <w:lang w:val="en-US" w:eastAsia="zh-CN" w:bidi="ar-SA"/>
        </w:rPr>
        <w:t>供电设施设备维保周期表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3.项目服务耗材详见附件3</w:t>
      </w:r>
      <w:r>
        <w:rPr>
          <w:rFonts w:hint="eastAsia" w:ascii="宋体" w:hAnsi="宋体" w:eastAsia="宋体" w:cs="宋体"/>
          <w:spacing w:val="14"/>
          <w:kern w:val="2"/>
          <w:sz w:val="28"/>
          <w:szCs w:val="28"/>
          <w:lang w:val="en-US" w:eastAsia="zh-CN" w:bidi="ar-SA"/>
        </w:rPr>
        <w:t>耗材易损配件参考表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4.考核标准详见附件4</w:t>
      </w:r>
      <w:r>
        <w:rPr>
          <w:rFonts w:hint="eastAsia" w:ascii="宋体" w:hAnsi="宋体" w:eastAsia="宋体" w:cs="宋体"/>
          <w:spacing w:val="14"/>
          <w:kern w:val="2"/>
          <w:sz w:val="28"/>
          <w:szCs w:val="28"/>
          <w:lang w:val="en-US" w:eastAsia="zh-CN" w:bidi="ar-SA"/>
        </w:rPr>
        <w:t>供电设备维保外包服务考核评分表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（一）基本要求</w:t>
      </w:r>
    </w:p>
    <w:p>
      <w:pPr>
        <w:keepNext w:val="0"/>
        <w:keepLines w:val="0"/>
        <w:pageBreakBefore w:val="0"/>
        <w:widowControl w:val="0"/>
        <w:kinsoku/>
        <w:wordWrap/>
        <w:overflowPunct/>
        <w:topLinePunct w:val="0"/>
        <w:bidi w:val="0"/>
        <w:snapToGrid/>
        <w:spacing w:line="520" w:lineRule="exact"/>
        <w:ind w:firstLine="552" w:firstLineChars="200"/>
        <w:textAlignment w:val="auto"/>
        <w:rPr>
          <w:rFonts w:hint="eastAsia" w:ascii="宋体" w:hAnsi="宋体" w:eastAsia="宋体" w:cs="宋体"/>
          <w:color w:val="auto"/>
          <w:sz w:val="28"/>
          <w:szCs w:val="28"/>
        </w:rPr>
      </w:pPr>
      <w:r>
        <w:rPr>
          <w:rFonts w:hint="eastAsia" w:ascii="宋体" w:hAnsi="宋体" w:eastAsia="宋体" w:cs="宋体"/>
          <w:spacing w:val="-2"/>
          <w:sz w:val="28"/>
          <w:szCs w:val="28"/>
          <w:lang w:val="en-US" w:eastAsia="zh-CN"/>
        </w:rPr>
        <w:t>1.</w:t>
      </w:r>
      <w:r>
        <w:rPr>
          <w:rFonts w:hint="eastAsia" w:ascii="宋体" w:hAnsi="宋体" w:eastAsia="宋体" w:cs="宋体"/>
          <w:color w:val="auto"/>
          <w:spacing w:val="4"/>
          <w:sz w:val="28"/>
          <w:szCs w:val="28"/>
        </w:rPr>
        <w:t>供应商必须具有协助或代表</w:t>
      </w:r>
      <w:r>
        <w:rPr>
          <w:rFonts w:hint="eastAsia" w:ascii="宋体" w:hAnsi="宋体" w:eastAsia="宋体" w:cs="宋体"/>
          <w:color w:val="auto"/>
          <w:spacing w:val="4"/>
          <w:sz w:val="28"/>
          <w:szCs w:val="28"/>
          <w:lang w:eastAsia="zh-CN"/>
        </w:rPr>
        <w:t>采购人</w:t>
      </w:r>
      <w:r>
        <w:rPr>
          <w:rFonts w:hint="eastAsia" w:ascii="宋体" w:hAnsi="宋体" w:eastAsia="宋体" w:cs="宋体"/>
          <w:color w:val="auto"/>
          <w:spacing w:val="4"/>
          <w:sz w:val="28"/>
          <w:szCs w:val="28"/>
        </w:rPr>
        <w:t>与电力相关主管单位</w:t>
      </w:r>
      <w:r>
        <w:rPr>
          <w:rFonts w:hint="eastAsia" w:ascii="宋体" w:hAnsi="宋体" w:eastAsia="宋体" w:cs="宋体"/>
          <w:color w:val="auto"/>
          <w:sz w:val="28"/>
          <w:szCs w:val="28"/>
        </w:rPr>
        <w:t>进行突发事件的处理、解决、协调等方面能力。</w:t>
      </w:r>
      <w:r>
        <w:rPr>
          <w:rFonts w:hint="eastAsia" w:ascii="宋体" w:hAnsi="宋体" w:eastAsia="宋体" w:cs="宋体"/>
          <w:bCs/>
          <w:sz w:val="28"/>
          <w:szCs w:val="28"/>
          <w:highlight w:val="none"/>
          <w:lang w:val="en-US" w:eastAsia="zh-CN"/>
        </w:rPr>
        <w:t>根据采购人保养计划，负责联系协调当地供电公司停/送电。对10KV电缆线路、变压器、开关柜、避雷器等高压设备进行预检试验检测，对配电房主要设备全面保养及消缺评估，并完善各项记录资料。</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w:t>
      </w:r>
      <w:r>
        <w:rPr>
          <w:rFonts w:hint="eastAsia" w:ascii="宋体" w:hAnsi="宋体" w:eastAsia="宋体" w:cs="宋体"/>
          <w:color w:val="auto"/>
          <w:spacing w:val="4"/>
          <w:sz w:val="28"/>
          <w:szCs w:val="28"/>
        </w:rPr>
        <w:t>供应商认真履行</w:t>
      </w:r>
      <w:r>
        <w:rPr>
          <w:rFonts w:hint="eastAsia" w:ascii="宋体" w:hAnsi="宋体" w:eastAsia="宋体" w:cs="宋体"/>
          <w:color w:val="auto"/>
          <w:spacing w:val="4"/>
          <w:sz w:val="28"/>
          <w:szCs w:val="28"/>
          <w:lang w:val="en-US" w:eastAsia="zh-CN"/>
        </w:rPr>
        <w:t>维保</w:t>
      </w:r>
      <w:r>
        <w:rPr>
          <w:rFonts w:hint="eastAsia" w:ascii="宋体" w:hAnsi="宋体" w:eastAsia="宋体" w:cs="宋体"/>
          <w:color w:val="auto"/>
          <w:spacing w:val="4"/>
          <w:sz w:val="28"/>
          <w:szCs w:val="28"/>
        </w:rPr>
        <w:t>服务，</w:t>
      </w:r>
      <w:r>
        <w:rPr>
          <w:rFonts w:hint="eastAsia" w:ascii="宋体" w:hAnsi="宋体" w:eastAsia="宋体" w:cs="宋体"/>
          <w:spacing w:val="4"/>
          <w:sz w:val="28"/>
          <w:szCs w:val="28"/>
        </w:rPr>
        <w:t>定期巡检时对合同管理范围内配电设施运行情况做好安全检修和巡查等数据记录。如遇突发事故，按规程及时处理，确保不发生重大电气设备损坏及涉</w:t>
      </w:r>
      <w:r>
        <w:rPr>
          <w:rFonts w:hint="eastAsia" w:ascii="宋体" w:hAnsi="宋体" w:eastAsia="宋体" w:cs="宋体"/>
          <w:sz w:val="28"/>
          <w:szCs w:val="28"/>
        </w:rPr>
        <w:t>及人身安全的事故。</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8" w:firstLineChars="200"/>
        <w:jc w:val="left"/>
        <w:textAlignment w:val="auto"/>
        <w:rPr>
          <w:rFonts w:hint="eastAsia" w:ascii="宋体" w:hAnsi="宋体" w:eastAsia="宋体" w:cs="宋体"/>
          <w:sz w:val="28"/>
          <w:szCs w:val="28"/>
        </w:rPr>
      </w:pPr>
      <w:r>
        <w:rPr>
          <w:rFonts w:hint="eastAsia" w:ascii="宋体" w:hAnsi="宋体" w:eastAsia="宋体" w:cs="宋体"/>
          <w:spacing w:val="2"/>
          <w:sz w:val="28"/>
          <w:szCs w:val="28"/>
          <w:lang w:val="en-US" w:eastAsia="zh-CN"/>
        </w:rPr>
        <w:t>3</w:t>
      </w:r>
      <w:r>
        <w:rPr>
          <w:rFonts w:hint="eastAsia" w:ascii="宋体" w:hAnsi="宋体" w:eastAsia="宋体" w:cs="宋体"/>
          <w:spacing w:val="2"/>
          <w:sz w:val="28"/>
          <w:szCs w:val="28"/>
        </w:rPr>
        <w:t>.</w:t>
      </w:r>
      <w:r>
        <w:rPr>
          <w:rFonts w:hint="eastAsia" w:ascii="宋体" w:hAnsi="宋体" w:eastAsia="宋体" w:cs="宋体"/>
          <w:spacing w:val="4"/>
          <w:sz w:val="28"/>
          <w:szCs w:val="28"/>
        </w:rPr>
        <w:t>供应商必须服从并积极配合采购人的日常管理。当达不到采购人要求及响应</w:t>
      </w:r>
      <w:r>
        <w:rPr>
          <w:rFonts w:hint="eastAsia" w:ascii="宋体" w:hAnsi="宋体" w:eastAsia="宋体" w:cs="宋体"/>
          <w:spacing w:val="4"/>
          <w:sz w:val="28"/>
          <w:szCs w:val="28"/>
          <w:lang w:eastAsia="zh-CN"/>
        </w:rPr>
        <w:t>的</w:t>
      </w:r>
      <w:r>
        <w:rPr>
          <w:rFonts w:hint="eastAsia" w:ascii="宋体" w:hAnsi="宋体" w:eastAsia="宋体" w:cs="宋体"/>
          <w:spacing w:val="4"/>
          <w:sz w:val="28"/>
          <w:szCs w:val="28"/>
        </w:rPr>
        <w:t>各项服务承诺，采购人有权要求其整改，拒不整改或</w:t>
      </w:r>
      <w:r>
        <w:rPr>
          <w:rFonts w:hint="eastAsia" w:ascii="宋体" w:hAnsi="宋体" w:eastAsia="宋体" w:cs="宋体"/>
          <w:sz w:val="28"/>
          <w:szCs w:val="28"/>
        </w:rPr>
        <w:t>多次整改</w:t>
      </w:r>
      <w:r>
        <w:rPr>
          <w:rFonts w:hint="eastAsia" w:ascii="宋体" w:hAnsi="宋体" w:eastAsia="宋体" w:cs="宋体"/>
          <w:sz w:val="28"/>
          <w:szCs w:val="28"/>
          <w:highlight w:val="none"/>
        </w:rPr>
        <w:t>（不超过两次）仍</w:t>
      </w:r>
      <w:r>
        <w:rPr>
          <w:rFonts w:hint="eastAsia" w:ascii="宋体" w:hAnsi="宋体" w:eastAsia="宋体" w:cs="宋体"/>
          <w:sz w:val="28"/>
          <w:szCs w:val="28"/>
        </w:rPr>
        <w:t>不合格将按照违约责任进行扣款或终止合同。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left"/>
        <w:textAlignment w:val="auto"/>
        <w:rPr>
          <w:rFonts w:hint="eastAsia" w:ascii="宋体" w:hAnsi="宋体" w:eastAsia="宋体" w:cs="宋体"/>
          <w:color w:val="auto"/>
          <w:sz w:val="28"/>
          <w:szCs w:val="28"/>
          <w:shd w:val="clear" w:color="auto" w:fill="FFFFFF"/>
        </w:rPr>
      </w:pPr>
      <w:r>
        <w:rPr>
          <w:rFonts w:hint="eastAsia" w:ascii="宋体" w:hAnsi="宋体" w:eastAsia="宋体" w:cs="宋体"/>
          <w:bCs/>
          <w:sz w:val="28"/>
          <w:szCs w:val="28"/>
          <w:highlight w:val="none"/>
          <w:lang w:val="en-US" w:eastAsia="zh-CN"/>
        </w:rPr>
        <w:t>4.服务响应时间要求：接到采购人通知后，维修人员30分钟内到达现场。一般事故保证电力设备小修在1小时内、中修在4小时内、大修在24小时内修复正常，若确因无配件更换，需要外地采购时，常规零配</w:t>
      </w:r>
      <w:r>
        <w:rPr>
          <w:rFonts w:hint="eastAsia" w:ascii="宋体" w:hAnsi="宋体" w:eastAsia="宋体" w:cs="宋体"/>
          <w:bCs/>
          <w:color w:val="auto"/>
          <w:sz w:val="28"/>
          <w:szCs w:val="28"/>
          <w:highlight w:val="none"/>
          <w:lang w:val="en-US" w:eastAsia="zh-CN"/>
        </w:rPr>
        <w:t>件采购期不得超过24小时；进口零配件采购期不得超过一周。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iCs/>
          <w:sz w:val="28"/>
          <w:szCs w:val="28"/>
        </w:rPr>
      </w:pPr>
      <w:r>
        <w:rPr>
          <w:rFonts w:hint="eastAsia" w:ascii="宋体" w:hAnsi="宋体" w:eastAsia="宋体" w:cs="宋体"/>
          <w:bCs/>
          <w:color w:val="auto"/>
          <w:sz w:val="28"/>
          <w:szCs w:val="28"/>
          <w:lang w:val="en-US" w:eastAsia="zh-CN"/>
        </w:rPr>
        <w:t>5.</w:t>
      </w:r>
      <w:r>
        <w:rPr>
          <w:rFonts w:hint="eastAsia" w:ascii="宋体" w:hAnsi="宋体" w:eastAsia="宋体" w:cs="宋体"/>
          <w:bCs/>
          <w:color w:val="auto"/>
          <w:sz w:val="28"/>
          <w:szCs w:val="28"/>
          <w:highlight w:val="none"/>
          <w:lang w:val="en-US" w:eastAsia="zh-CN"/>
        </w:rPr>
        <w:t>项目服务耗材：</w:t>
      </w:r>
      <w:r>
        <w:rPr>
          <w:rFonts w:hint="eastAsia" w:ascii="宋体" w:hAnsi="宋体" w:eastAsia="宋体" w:cs="宋体"/>
          <w:iCs/>
          <w:color w:val="auto"/>
          <w:sz w:val="28"/>
          <w:szCs w:val="28"/>
          <w:lang w:val="en-US" w:eastAsia="zh-CN"/>
        </w:rPr>
        <w:t>对维修更换单件单价200元及以内的耗材，需中标供应商自行承担（参考易损配件参考表）</w:t>
      </w:r>
      <w:r>
        <w:rPr>
          <w:rFonts w:hint="eastAsia" w:ascii="宋体" w:hAnsi="宋体" w:eastAsia="宋体" w:cs="宋体"/>
          <w:iCs/>
          <w:color w:val="auto"/>
          <w:sz w:val="28"/>
          <w:szCs w:val="28"/>
        </w:rPr>
        <w:t>。如出现清单外其他易损件需更换，单价200元及以</w:t>
      </w:r>
      <w:r>
        <w:rPr>
          <w:rFonts w:hint="eastAsia" w:ascii="宋体" w:hAnsi="宋体" w:eastAsia="宋体" w:cs="宋体"/>
          <w:iCs/>
          <w:sz w:val="28"/>
          <w:szCs w:val="28"/>
        </w:rPr>
        <w:t>下配件仍由中标供应商</w:t>
      </w:r>
      <w:r>
        <w:rPr>
          <w:rFonts w:hint="eastAsia" w:ascii="宋体" w:hAnsi="宋体" w:eastAsia="宋体" w:cs="宋体"/>
          <w:iCs/>
          <w:sz w:val="28"/>
          <w:szCs w:val="28"/>
          <w:lang w:val="en-US" w:eastAsia="zh-CN"/>
        </w:rPr>
        <w:t>负责采购及更换</w:t>
      </w:r>
      <w:r>
        <w:rPr>
          <w:rFonts w:hint="eastAsia" w:ascii="宋体" w:hAnsi="宋体" w:eastAsia="宋体" w:cs="宋体"/>
          <w:iCs/>
          <w:sz w:val="28"/>
          <w:szCs w:val="28"/>
        </w:rPr>
        <w:t>，所有维修配件严格执行同品牌、同型号替换，常规零件采购期不得超过24小时，进口零件采购期不得超过</w:t>
      </w:r>
      <w:r>
        <w:rPr>
          <w:rFonts w:hint="eastAsia" w:ascii="宋体" w:hAnsi="宋体" w:eastAsia="宋体" w:cs="宋体"/>
          <w:iCs/>
          <w:sz w:val="28"/>
          <w:szCs w:val="28"/>
          <w:lang w:eastAsia="zh-CN"/>
        </w:rPr>
        <w:t>一周</w:t>
      </w:r>
      <w:r>
        <w:rPr>
          <w:rFonts w:hint="eastAsia" w:ascii="宋体" w:hAnsi="宋体" w:eastAsia="宋体" w:cs="宋体"/>
          <w:iCs/>
          <w:sz w:val="28"/>
          <w:szCs w:val="28"/>
        </w:rPr>
        <w:t>。单价200元以上维修配件，由医院后勤保障部按医院采购管理办法实施采购，供应商从</w:t>
      </w:r>
      <w:r>
        <w:rPr>
          <w:rFonts w:hint="eastAsia" w:ascii="宋体" w:hAnsi="宋体" w:eastAsia="宋体" w:cs="宋体"/>
          <w:iCs/>
          <w:sz w:val="28"/>
          <w:szCs w:val="28"/>
          <w:lang w:eastAsia="zh-CN"/>
        </w:rPr>
        <w:t>采购人处</w:t>
      </w:r>
      <w:r>
        <w:rPr>
          <w:rFonts w:hint="eastAsia" w:ascii="宋体" w:hAnsi="宋体" w:eastAsia="宋体" w:cs="宋体"/>
          <w:iCs/>
          <w:sz w:val="28"/>
          <w:szCs w:val="28"/>
        </w:rPr>
        <w:t>申领。</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iCs/>
          <w:sz w:val="28"/>
          <w:szCs w:val="28"/>
        </w:rPr>
        <w:t>易损配件表格以外</w:t>
      </w:r>
      <w:r>
        <w:rPr>
          <w:rFonts w:hint="eastAsia" w:ascii="宋体" w:hAnsi="宋体" w:eastAsia="宋体" w:cs="宋体"/>
          <w:iCs/>
          <w:sz w:val="28"/>
          <w:szCs w:val="28"/>
          <w:lang w:val="en-US" w:eastAsia="zh-CN"/>
        </w:rPr>
        <w:t>的</w:t>
      </w:r>
      <w:r>
        <w:rPr>
          <w:rFonts w:hint="eastAsia" w:ascii="宋体" w:hAnsi="宋体" w:eastAsia="宋体" w:cs="宋体"/>
          <w:iCs/>
          <w:sz w:val="28"/>
          <w:szCs w:val="28"/>
        </w:rPr>
        <w:t>维修配件以双方共同</w:t>
      </w:r>
      <w:r>
        <w:rPr>
          <w:rFonts w:hint="eastAsia" w:ascii="宋体" w:hAnsi="宋体" w:eastAsia="宋体" w:cs="宋体"/>
          <w:iCs/>
          <w:sz w:val="28"/>
          <w:szCs w:val="28"/>
          <w:lang w:val="en-US" w:eastAsia="zh-CN"/>
        </w:rPr>
        <w:t>认质</w:t>
      </w:r>
      <w:r>
        <w:rPr>
          <w:rFonts w:hint="eastAsia" w:ascii="宋体" w:hAnsi="宋体" w:eastAsia="宋体" w:cs="宋体"/>
          <w:iCs/>
          <w:sz w:val="28"/>
          <w:szCs w:val="28"/>
        </w:rPr>
        <w:t>的市场询价为准。确定单价的原则</w:t>
      </w:r>
      <w:r>
        <w:rPr>
          <w:rFonts w:hint="eastAsia" w:ascii="宋体" w:hAnsi="宋体" w:eastAsia="宋体" w:cs="宋体"/>
          <w:iCs/>
          <w:sz w:val="28"/>
          <w:szCs w:val="28"/>
          <w:lang w:eastAsia="zh-CN"/>
        </w:rPr>
        <w:t>：</w:t>
      </w:r>
      <w:r>
        <w:rPr>
          <w:rFonts w:hint="eastAsia" w:ascii="宋体" w:hAnsi="宋体" w:eastAsia="宋体" w:cs="宋体"/>
          <w:iCs/>
          <w:sz w:val="28"/>
          <w:szCs w:val="28"/>
        </w:rPr>
        <w:t>能独立使用具有相应的使用功能，常规最小采购量对应的采购单价。如发电机机油按一桶的价格进行核实，而非某次维修共用了多少斤来的合计费用，以此类推。特别约定</w:t>
      </w:r>
      <w:r>
        <w:rPr>
          <w:rFonts w:hint="eastAsia" w:ascii="宋体" w:hAnsi="宋体" w:eastAsia="宋体" w:cs="宋体"/>
          <w:iCs/>
          <w:sz w:val="28"/>
          <w:szCs w:val="28"/>
          <w:lang w:eastAsia="zh-CN"/>
        </w:rPr>
        <w:t>：</w:t>
      </w:r>
      <w:r>
        <w:rPr>
          <w:rFonts w:hint="eastAsia" w:ascii="宋体" w:hAnsi="宋体" w:eastAsia="宋体" w:cs="宋体"/>
          <w:iCs/>
          <w:sz w:val="28"/>
          <w:szCs w:val="28"/>
        </w:rPr>
        <w:t>属于常规易损类的信号指示灯、熔断器不论单价多少，均由中标供应商承担。</w:t>
      </w:r>
    </w:p>
    <w:p>
      <w:pPr>
        <w:pStyle w:val="4"/>
        <w:keepNext w:val="0"/>
        <w:keepLines w:val="0"/>
        <w:pageBreakBefore w:val="0"/>
        <w:widowControl w:val="0"/>
        <w:numPr>
          <w:ilvl w:val="0"/>
          <w:numId w:val="2"/>
        </w:numPr>
        <w:kinsoku/>
        <w:wordWrap/>
        <w:overflowPunct/>
        <w:topLinePunct w:val="0"/>
        <w:bidi w:val="0"/>
        <w:snapToGrid/>
        <w:spacing w:line="520" w:lineRule="exact"/>
        <w:ind w:left="117" w:right="6" w:firstLine="482"/>
        <w:textAlignment w:val="auto"/>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运维安全管理</w:t>
      </w:r>
    </w:p>
    <w:p>
      <w:pPr>
        <w:spacing w:before="140" w:line="222" w:lineRule="auto"/>
        <w:ind w:firstLine="560" w:firstLineChars="200"/>
        <w:jc w:val="left"/>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1.所有</w:t>
      </w:r>
      <w:r>
        <w:rPr>
          <w:rFonts w:hint="eastAsia" w:ascii="宋体" w:hAnsi="宋体" w:eastAsia="宋体" w:cs="宋体"/>
          <w:bCs/>
          <w:color w:val="000000"/>
          <w:sz w:val="28"/>
          <w:szCs w:val="28"/>
          <w:lang w:eastAsia="zh-CN"/>
        </w:rPr>
        <w:t>维保作业必须</w:t>
      </w:r>
      <w:r>
        <w:rPr>
          <w:rFonts w:hint="eastAsia" w:ascii="宋体" w:hAnsi="宋体" w:eastAsia="宋体" w:cs="宋体"/>
          <w:bCs/>
          <w:sz w:val="28"/>
          <w:szCs w:val="28"/>
          <w:highlight w:val="none"/>
          <w:lang w:val="en-US" w:eastAsia="zh-CN"/>
        </w:rPr>
        <w:t>符合</w:t>
      </w:r>
      <w:r>
        <w:rPr>
          <w:rFonts w:hint="eastAsia" w:ascii="宋体" w:hAnsi="宋体" w:eastAsia="宋体" w:cs="宋体"/>
          <w:spacing w:val="-5"/>
          <w:sz w:val="28"/>
          <w:szCs w:val="28"/>
        </w:rPr>
        <w:t>《中华人民共和国电力法</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电网调度管理</w:t>
      </w:r>
      <w:r>
        <w:rPr>
          <w:rFonts w:hint="eastAsia" w:ascii="宋体" w:hAnsi="宋体" w:eastAsia="宋体" w:cs="宋体"/>
          <w:spacing w:val="-11"/>
          <w:sz w:val="28"/>
          <w:szCs w:val="28"/>
        </w:rPr>
        <w:t>条例</w:t>
      </w:r>
      <w:r>
        <w:rPr>
          <w:rFonts w:hint="eastAsia" w:ascii="宋体" w:hAnsi="宋体" w:eastAsia="宋体" w:cs="宋体"/>
          <w:spacing w:val="-11"/>
          <w:sz w:val="28"/>
          <w:szCs w:val="28"/>
          <w:lang w:eastAsia="zh-CN"/>
        </w:rPr>
        <w:t>》《</w:t>
      </w:r>
      <w:r>
        <w:rPr>
          <w:rFonts w:hint="eastAsia" w:ascii="宋体" w:hAnsi="宋体" w:eastAsia="宋体" w:cs="宋体"/>
          <w:spacing w:val="-11"/>
          <w:sz w:val="28"/>
          <w:szCs w:val="28"/>
        </w:rPr>
        <w:t>电力监管条例</w:t>
      </w:r>
      <w:r>
        <w:rPr>
          <w:rFonts w:hint="eastAsia" w:ascii="宋体" w:hAnsi="宋体" w:eastAsia="宋体" w:cs="宋体"/>
          <w:spacing w:val="-11"/>
          <w:sz w:val="28"/>
          <w:szCs w:val="28"/>
          <w:lang w:eastAsia="zh-CN"/>
        </w:rPr>
        <w:t>》</w:t>
      </w:r>
      <w:r>
        <w:rPr>
          <w:rFonts w:hint="eastAsia" w:ascii="宋体" w:hAnsi="宋体" w:eastAsia="宋体" w:cs="宋体"/>
          <w:bCs/>
          <w:sz w:val="28"/>
          <w:szCs w:val="28"/>
          <w:highlight w:val="none"/>
          <w:lang w:val="en-US" w:eastAsia="zh-CN"/>
        </w:rPr>
        <w:t>《高压电力用户用电安全》《电力安全工作规程》《电力变压器检修导则》《电力设备预防性试验规程》《医疗和疾控机构后勤安全生产工作管理指南》</w:t>
      </w:r>
      <w:r>
        <w:rPr>
          <w:rFonts w:hint="eastAsia" w:ascii="宋体" w:hAnsi="宋体" w:eastAsia="宋体" w:cs="宋体"/>
          <w:spacing w:val="-11"/>
          <w:sz w:val="28"/>
          <w:szCs w:val="28"/>
        </w:rPr>
        <w:t>等国家和电力行业安</w:t>
      </w:r>
      <w:r>
        <w:rPr>
          <w:rFonts w:hint="eastAsia" w:ascii="宋体" w:hAnsi="宋体" w:eastAsia="宋体" w:cs="宋体"/>
          <w:sz w:val="28"/>
          <w:szCs w:val="28"/>
        </w:rPr>
        <w:t>全作业</w:t>
      </w:r>
      <w:r>
        <w:rPr>
          <w:rFonts w:hint="eastAsia" w:ascii="宋体" w:hAnsi="宋体" w:eastAsia="宋体" w:cs="宋体"/>
          <w:bCs/>
          <w:color w:val="auto"/>
          <w:sz w:val="28"/>
          <w:szCs w:val="28"/>
          <w:highlight w:val="none"/>
          <w:lang w:val="en-US" w:eastAsia="zh-CN"/>
        </w:rPr>
        <w:t>最新</w:t>
      </w:r>
      <w:r>
        <w:rPr>
          <w:rFonts w:hint="eastAsia" w:ascii="宋体" w:hAnsi="宋体" w:eastAsia="宋体" w:cs="宋体"/>
          <w:sz w:val="28"/>
          <w:szCs w:val="28"/>
        </w:rPr>
        <w:t>规</w:t>
      </w:r>
      <w:r>
        <w:rPr>
          <w:rFonts w:hint="eastAsia" w:ascii="宋体" w:hAnsi="宋体" w:eastAsia="宋体" w:cs="宋体"/>
          <w:sz w:val="28"/>
          <w:szCs w:val="28"/>
          <w:lang w:eastAsia="zh-CN"/>
        </w:rPr>
        <w:t>定</w:t>
      </w:r>
      <w:r>
        <w:rPr>
          <w:rFonts w:hint="eastAsia" w:ascii="宋体" w:hAnsi="宋体" w:eastAsia="宋体" w:cs="宋体"/>
          <w:sz w:val="28"/>
          <w:szCs w:val="28"/>
        </w:rPr>
        <w:t>。</w:t>
      </w:r>
      <w:r>
        <w:rPr>
          <w:rFonts w:hint="eastAsia" w:ascii="宋体" w:hAnsi="宋体" w:eastAsia="宋体" w:cs="宋体"/>
          <w:sz w:val="28"/>
          <w:szCs w:val="28"/>
          <w:lang w:eastAsia="zh-CN"/>
        </w:rPr>
        <w:t>并形成</w:t>
      </w:r>
      <w:r>
        <w:rPr>
          <w:rFonts w:hint="eastAsia" w:ascii="宋体" w:hAnsi="宋体" w:eastAsia="宋体" w:cs="宋体"/>
          <w:bCs/>
          <w:sz w:val="28"/>
          <w:szCs w:val="28"/>
          <w:highlight w:val="none"/>
          <w:lang w:val="en-US" w:eastAsia="zh-CN"/>
        </w:rPr>
        <w:t>运行维保记录台账资料。</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2.负责设备运行分析工作，对其整体状况及时做出安全评估，对重大缺陷向采购人提出具体整改建议意见。加强设备缺陷管理，按设备缺陷的严重程度进行分类，做好记录，并及时进行消缺处理。</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3.负责定期对供电合同范围内一二次设备及辅助设施等的安全巡视与检查、检修、验收、故障及异常情况应急抢修处理。提供相应的技术资源，人力资源，施工机具设备等。</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4.应参照电力行业标准和规程的基本要求，对受托资产进行日常维护工作。开展对受托资产的安全巡视工作，以掌握电气设备的运行情况，及时发现有关缺陷和隐患情况；供应商在维保项目执行期间，如因人为操作不当或不负责任的维保而造成采购人不能正常工作，采购人有权单方面解除合同并就采购人造成的损失保留向供应商索赔的权利。</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5.维护保养内容满足国家和电力行业有关安全作业规定的要求，包括但不限于附件表1《供电设备维保服务内容清单》、附件表2《供电设备设施维保周期表》。</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iCs/>
          <w:sz w:val="28"/>
          <w:szCs w:val="28"/>
          <w:lang w:val="en-US" w:eastAsia="zh-CN"/>
        </w:rPr>
      </w:pPr>
      <w:r>
        <w:rPr>
          <w:rFonts w:hint="eastAsia" w:ascii="宋体" w:hAnsi="宋体" w:eastAsia="宋体" w:cs="宋体"/>
          <w:iCs/>
          <w:sz w:val="28"/>
          <w:szCs w:val="28"/>
          <w:lang w:val="en-US" w:eastAsia="zh-CN"/>
        </w:rPr>
        <w:t>（三）人员要求</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iCs/>
          <w:sz w:val="28"/>
          <w:szCs w:val="28"/>
        </w:rPr>
      </w:pPr>
      <w:r>
        <w:rPr>
          <w:rFonts w:hint="eastAsia" w:ascii="宋体" w:hAnsi="宋体" w:eastAsia="宋体" w:cs="宋体"/>
          <w:iCs/>
          <w:sz w:val="28"/>
          <w:szCs w:val="28"/>
        </w:rPr>
        <w:t>1.供应商针对本项目配备服务团队至少包含项目负责人1人</w:t>
      </w:r>
      <w:r>
        <w:rPr>
          <w:rFonts w:hint="eastAsia" w:ascii="宋体" w:hAnsi="宋体" w:eastAsia="宋体" w:cs="宋体"/>
          <w:iCs/>
          <w:sz w:val="28"/>
          <w:szCs w:val="28"/>
          <w:lang w:eastAsia="zh-CN"/>
        </w:rPr>
        <w:t>，</w:t>
      </w:r>
      <w:r>
        <w:rPr>
          <w:rFonts w:hint="eastAsia" w:ascii="宋体" w:hAnsi="宋体" w:eastAsia="宋体" w:cs="宋体"/>
          <w:iCs/>
          <w:sz w:val="28"/>
          <w:szCs w:val="28"/>
        </w:rPr>
        <w:t>高压电工作业人员不少于4人，电气试验作业1人、继电保护作业1人、电力电缆作业1人，专职安全监督员至少1人</w:t>
      </w:r>
      <w:r>
        <w:rPr>
          <w:rFonts w:hint="eastAsia" w:ascii="宋体" w:hAnsi="宋体" w:eastAsia="宋体" w:cs="宋体"/>
          <w:iCs/>
          <w:sz w:val="28"/>
          <w:szCs w:val="28"/>
          <w:lang w:eastAsia="zh-CN"/>
        </w:rPr>
        <w:t>，</w:t>
      </w:r>
      <w:r>
        <w:rPr>
          <w:rFonts w:hint="eastAsia" w:ascii="宋体" w:hAnsi="宋体" w:eastAsia="宋体" w:cs="宋体"/>
          <w:iCs/>
          <w:sz w:val="28"/>
          <w:szCs w:val="28"/>
        </w:rPr>
        <w:t>人员不得兼任。项目负责人和专职安全监督员具备建设行政主管部门颁发的安全生产考核合格证书。【提供人员身份证及项目负责人和专职安全监督员安全生产考核合格证书、团队成员提供行政主管部门颁发的有效期内的相应专业操作证】</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iCs/>
          <w:sz w:val="28"/>
          <w:szCs w:val="28"/>
        </w:rPr>
      </w:pPr>
      <w:r>
        <w:rPr>
          <w:rFonts w:hint="eastAsia" w:ascii="宋体" w:hAnsi="宋体" w:eastAsia="宋体" w:cs="宋体"/>
          <w:iCs/>
          <w:sz w:val="28"/>
          <w:szCs w:val="28"/>
        </w:rPr>
        <w:t>2.服务团队均须提供在职证明，并提供承诺函：承诺具备对我院电力设备应急抢修能力，服从采购人管理及调度。【提供服务团队人员的在职证明及提供承诺函】</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spacing w:val="-2"/>
          <w:sz w:val="28"/>
          <w:szCs w:val="28"/>
          <w:lang w:eastAsia="zh-CN"/>
        </w:rPr>
      </w:pPr>
      <w:r>
        <w:rPr>
          <w:rFonts w:hint="eastAsia" w:ascii="宋体" w:hAnsi="宋体" w:eastAsia="宋体" w:cs="宋体"/>
          <w:iCs/>
          <w:sz w:val="28"/>
          <w:szCs w:val="28"/>
        </w:rPr>
        <w:t>3.供应商必须严格按劳动法用工</w:t>
      </w:r>
      <w:r>
        <w:rPr>
          <w:rFonts w:hint="eastAsia" w:ascii="宋体" w:hAnsi="宋体" w:eastAsia="宋体" w:cs="宋体"/>
          <w:iCs/>
          <w:sz w:val="28"/>
          <w:szCs w:val="28"/>
          <w:lang w:eastAsia="zh-CN"/>
        </w:rPr>
        <w:t>，</w:t>
      </w:r>
      <w:r>
        <w:rPr>
          <w:rFonts w:hint="eastAsia" w:ascii="宋体" w:hAnsi="宋体" w:eastAsia="宋体" w:cs="宋体"/>
          <w:iCs/>
          <w:sz w:val="28"/>
          <w:szCs w:val="28"/>
        </w:rPr>
        <w:t>为相关人员购买意外保险，遵守相关法律法规，供应商因用工所引发的劳动纠</w:t>
      </w:r>
      <w:r>
        <w:rPr>
          <w:rFonts w:hint="eastAsia" w:ascii="宋体" w:hAnsi="宋体" w:eastAsia="宋体" w:cs="宋体"/>
          <w:spacing w:val="14"/>
          <w:sz w:val="28"/>
          <w:szCs w:val="28"/>
        </w:rPr>
        <w:t>纷均</w:t>
      </w:r>
      <w:r>
        <w:rPr>
          <w:rFonts w:hint="eastAsia" w:ascii="宋体" w:hAnsi="宋体" w:eastAsia="宋体" w:cs="宋体"/>
          <w:spacing w:val="-2"/>
          <w:sz w:val="28"/>
          <w:szCs w:val="28"/>
        </w:rPr>
        <w:t>与采购人无关</w:t>
      </w:r>
      <w:r>
        <w:rPr>
          <w:rFonts w:hint="eastAsia" w:ascii="宋体" w:hAnsi="宋体" w:eastAsia="宋体" w:cs="宋体"/>
          <w:spacing w:val="-2"/>
          <w:sz w:val="28"/>
          <w:szCs w:val="28"/>
          <w:lang w:eastAsia="zh-CN"/>
        </w:rPr>
        <w:t>。</w:t>
      </w:r>
    </w:p>
    <w:p>
      <w:pPr>
        <w:keepNext w:val="0"/>
        <w:keepLines w:val="0"/>
        <w:pageBreakBefore w:val="0"/>
        <w:widowControl w:val="0"/>
        <w:kinsoku/>
        <w:wordWrap/>
        <w:overflowPunct/>
        <w:topLinePunct w:val="0"/>
        <w:bidi w:val="0"/>
        <w:snapToGrid/>
        <w:spacing w:line="520" w:lineRule="exact"/>
        <w:ind w:firstLine="552" w:firstLineChars="200"/>
        <w:textAlignment w:val="auto"/>
        <w:rPr>
          <w:rFonts w:hint="eastAsia" w:ascii="宋体" w:hAnsi="宋体" w:eastAsia="宋体" w:cs="宋体"/>
          <w:spacing w:val="-2"/>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pacing w:val="-2"/>
          <w:sz w:val="21"/>
          <w:szCs w:val="21"/>
        </w:rPr>
      </w:pPr>
      <w:r>
        <w:rPr>
          <w:rFonts w:hint="eastAsia" w:ascii="宋体" w:hAnsi="宋体" w:eastAsia="宋体" w:cs="宋体"/>
          <w:b/>
          <w:bCs/>
          <w:i w:val="0"/>
          <w:iCs w:val="0"/>
          <w:color w:val="000000"/>
          <w:kern w:val="0"/>
          <w:sz w:val="21"/>
          <w:szCs w:val="21"/>
          <w:u w:val="none"/>
          <w:lang w:val="en-US" w:eastAsia="zh-CN" w:bidi="ar"/>
        </w:rPr>
        <w:t>附件1：电力设备维保服务内容清单</w:t>
      </w:r>
    </w:p>
    <w:tbl>
      <w:tblPr>
        <w:tblStyle w:val="2"/>
        <w:tblW w:w="90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2242"/>
        <w:gridCol w:w="3000"/>
        <w:gridCol w:w="955"/>
        <w:gridCol w:w="1121"/>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项目特征描述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10KV电力电缆试验</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高压柜整组试验</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电力变压器试验</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配电室接地系统试验</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6"/>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 xml:space="preserve">检测接地电阻 </w:t>
            </w:r>
            <w:r>
              <w:rPr>
                <w:rStyle w:val="6"/>
                <w:rFonts w:hint="eastAsia" w:ascii="宋体" w:hAnsi="宋体" w:eastAsia="宋体" w:cs="宋体"/>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6"/>
                <w:rFonts w:hint="eastAsia" w:ascii="宋体" w:hAnsi="宋体" w:eastAsia="宋体" w:cs="宋体"/>
                <w:sz w:val="21"/>
                <w:szCs w:val="21"/>
                <w:lang w:val="en-US" w:eastAsia="zh-CN" w:bidi="ar"/>
              </w:rPr>
              <w:t>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直流、综保、信号、二次回路统试验</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低压列柜整组试验</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有源滤波柜检测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后台监控系统检测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EPS应急配电柜检测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检测电池组性能和充放电功能                      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UPS专用电源系统检测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检测UPS电池组性能和充放电能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医院隔离配电柜检测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检测各类保护﹑控制﹑切换能                        1年1检并出具报告</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柴油发电机测试和保养</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1年1检并出具年检及维保报告；维保含更换机油、冷冻液、过滤器材料</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例行巡检</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重点部位的重要核心设备每月一次</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故障响应与故障处置</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提供故障处置与修复的技术资源，人力资源，施工机具设备资源；单件单价200元及以内的耗材，需中标供应商自行承担，质量均应是合格产品，品牌应符合采购人要求</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对单价200元以上的耗材，由采购方另行采购。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电力安全用品检测</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每半年检测一次其安全可靠性</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eastAsia="zh-CN"/>
        </w:rPr>
        <w:t>注：维保及</w:t>
      </w:r>
      <w:r>
        <w:rPr>
          <w:rFonts w:hint="eastAsia" w:ascii="宋体" w:hAnsi="宋体" w:eastAsia="宋体" w:cs="宋体"/>
          <w:b w:val="0"/>
          <w:bCs w:val="0"/>
          <w:color w:val="auto"/>
          <w:sz w:val="21"/>
          <w:szCs w:val="21"/>
          <w:lang w:eastAsia="zh-CN"/>
        </w:rPr>
        <w:t>检测实施参照</w:t>
      </w:r>
      <w:r>
        <w:rPr>
          <w:rFonts w:hint="eastAsia" w:ascii="宋体" w:hAnsi="宋体" w:eastAsia="宋体" w:cs="宋体"/>
          <w:color w:val="auto"/>
          <w:sz w:val="21"/>
          <w:szCs w:val="21"/>
          <w:lang w:eastAsia="zh-CN"/>
        </w:rPr>
        <w:t>最新的</w:t>
      </w:r>
      <w:r>
        <w:rPr>
          <w:rFonts w:hint="eastAsia" w:ascii="宋体" w:hAnsi="宋体" w:eastAsia="宋体" w:cs="宋体"/>
          <w:b w:val="0"/>
          <w:bCs w:val="0"/>
          <w:color w:val="auto"/>
          <w:sz w:val="21"/>
          <w:szCs w:val="21"/>
          <w:lang w:val="en-US" w:eastAsia="zh-CN"/>
        </w:rPr>
        <w:t>《高压电力用户用电安全》、《电力安全工作规程》、《电力变压器检修导则》、《电力设备预防性试验规程》等行业标准执行。</w:t>
      </w:r>
    </w:p>
    <w:p>
      <w:pPr>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spacing w:val="-2"/>
          <w:sz w:val="28"/>
          <w:szCs w:val="28"/>
          <w:lang w:val="en-US" w:eastAsia="zh-CN"/>
        </w:rPr>
      </w:pPr>
    </w:p>
    <w:tbl>
      <w:tblPr>
        <w:tblStyle w:val="2"/>
        <w:tblpPr w:leftFromText="180" w:rightFromText="180" w:vertAnchor="text" w:horzAnchor="page" w:tblpXSpec="center" w:tblpY="513"/>
        <w:tblOverlap w:val="never"/>
        <w:tblW w:w="9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1"/>
        <w:gridCol w:w="1129"/>
        <w:gridCol w:w="2952"/>
        <w:gridCol w:w="3035"/>
        <w:gridCol w:w="1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jc w:val="center"/>
        </w:trPr>
        <w:tc>
          <w:tcPr>
            <w:tcW w:w="9580"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附件2：电力设施设备维保周期表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维保项目</w:t>
            </w:r>
          </w:p>
        </w:tc>
        <w:tc>
          <w:tcPr>
            <w:tcW w:w="30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设备维保执行周期</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类</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例行巡视</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每月专人现场巡检一次</w:t>
            </w:r>
          </w:p>
        </w:tc>
        <w:tc>
          <w:tcPr>
            <w:tcW w:w="174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两院区，保存图片及文字记录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夜间高压巡视</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每月专人现场巡检一次</w:t>
            </w:r>
          </w:p>
        </w:tc>
        <w:tc>
          <w:tcPr>
            <w:tcW w:w="1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全面巡视</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每月专人现场巡检一次</w:t>
            </w:r>
          </w:p>
        </w:tc>
        <w:tc>
          <w:tcPr>
            <w:tcW w:w="1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特殊巡视</w:t>
            </w:r>
          </w:p>
        </w:tc>
        <w:tc>
          <w:tcPr>
            <w:tcW w:w="303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1、迎峰度冬、迎峰度夏特殊天气情况下；2、节假日保电前；3、采购方安排保电时；4、新设备投运后；5、设备异常或过载时；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两院区，保存图片及文字记录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定期维护</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单个蓄电池电压测试</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每季度一次</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防小动物设施检查</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每季度一次</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微机防误装置及附属设备维护检查</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每季度一次</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接地螺栓及接地标志维护</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每季度一次</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高压带电显示装置检查</w:t>
            </w:r>
          </w:p>
        </w:tc>
        <w:tc>
          <w:tcPr>
            <w:tcW w:w="3035"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每月一次</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排水、通风制冷设备检查</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每月一次</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漏电保护器定期试验</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每月一次</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二次设备清扫</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半年一次</w:t>
            </w:r>
          </w:p>
        </w:tc>
        <w:tc>
          <w:tcPr>
            <w:tcW w:w="174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机构箱、端子箱、开关柜加热器及照明维护检查</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w:t>
            </w:r>
          </w:p>
        </w:tc>
        <w:tc>
          <w:tcPr>
            <w:tcW w:w="1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电缆沟及防火墙清扫维护</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事故油池畅通检查</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w:t>
            </w:r>
          </w:p>
        </w:tc>
        <w:tc>
          <w:tcPr>
            <w:tcW w:w="1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二次维护作业</w:t>
            </w:r>
          </w:p>
        </w:tc>
        <w:tc>
          <w:tcPr>
            <w:tcW w:w="295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微机保护装置四遥数据检查</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压板和定值核对（与装置核对，与调度、主站核对编号）</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每年一次</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2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专项工作</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防潮、腐蚀专项检查</w:t>
            </w:r>
          </w:p>
        </w:tc>
        <w:tc>
          <w:tcPr>
            <w:tcW w:w="303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每月一次</w:t>
            </w:r>
          </w:p>
        </w:tc>
        <w:tc>
          <w:tcPr>
            <w:tcW w:w="1743"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两院区10KV高压电缆</w:t>
            </w:r>
          </w:p>
        </w:tc>
        <w:tc>
          <w:tcPr>
            <w:tcW w:w="598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根据运行情况，每季度全面对采购方产权范围内10KV高压电缆进行巡检，重点电缆井及中间接头等。</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出具评估报告，并完善巡检记录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两院区预防性试验检测</w:t>
            </w:r>
          </w:p>
        </w:tc>
        <w:tc>
          <w:tcPr>
            <w:tcW w:w="598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每年根据采购人停电计划对变压器、避雷器、分支箱主设备、环网柜主设备进行一次预检试验，若不能开展预防性试验的实施设备，须每年进行一次全面保养及消缺评估，并完善记录资料</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出具合格检测报告（检测不合格时，立即进行维修维护，至检测合格为止）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两院区UPS/EPS电源</w:t>
            </w:r>
          </w:p>
        </w:tc>
        <w:tc>
          <w:tcPr>
            <w:tcW w:w="598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根据采购人停电计划，对两院区UPS/EPS电源进行检测，每年进行一次全面保养及消缺评估，并完善检测记录资料</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出具评估报告，并完善巡检记录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两院区柴油发电机</w:t>
            </w:r>
          </w:p>
        </w:tc>
        <w:tc>
          <w:tcPr>
            <w:tcW w:w="598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根据运行情况，完成年度发电机组的测试和保养（含更换机油、冷冻液、过滤器材料）</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出具评估报告，并完善保养记录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电力安全用品</w:t>
            </w:r>
          </w:p>
        </w:tc>
        <w:tc>
          <w:tcPr>
            <w:tcW w:w="5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每半年检测一次其安全可靠性</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出具检测报告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技术支持</w:t>
            </w:r>
          </w:p>
        </w:tc>
        <w:tc>
          <w:tcPr>
            <w:tcW w:w="5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针对采购人老旧电力设备更换、项目改建施工等，提供技术支持</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草拟技术方案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71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注：1、乙方需提供检测资质。2、对维修更换单件单价200元及以内的耗材，需中标供应商自行承担（参考易损配件参考表），质量均应是合格产品，品牌应符合采购人要求。3、</w:t>
            </w:r>
            <w:r>
              <w:rPr>
                <w:rFonts w:hint="eastAsia" w:ascii="宋体" w:hAnsi="宋体" w:eastAsia="宋体" w:cs="宋体"/>
                <w:color w:val="auto"/>
                <w:sz w:val="21"/>
                <w:szCs w:val="21"/>
                <w:lang w:eastAsia="zh-CN"/>
              </w:rPr>
              <w:t>维保及</w:t>
            </w:r>
            <w:r>
              <w:rPr>
                <w:rFonts w:hint="eastAsia" w:ascii="宋体" w:hAnsi="宋体" w:eastAsia="宋体" w:cs="宋体"/>
                <w:b w:val="0"/>
                <w:bCs w:val="0"/>
                <w:color w:val="auto"/>
                <w:sz w:val="21"/>
                <w:szCs w:val="21"/>
                <w:lang w:eastAsia="zh-CN"/>
              </w:rPr>
              <w:t>检测参照</w:t>
            </w:r>
            <w:r>
              <w:rPr>
                <w:rFonts w:hint="eastAsia" w:ascii="宋体" w:hAnsi="宋体" w:eastAsia="宋体" w:cs="宋体"/>
                <w:color w:val="auto"/>
                <w:sz w:val="21"/>
                <w:szCs w:val="21"/>
                <w:lang w:eastAsia="zh-CN"/>
              </w:rPr>
              <w:t>最新的</w:t>
            </w:r>
            <w:r>
              <w:rPr>
                <w:rFonts w:hint="eastAsia" w:ascii="宋体" w:hAnsi="宋体" w:eastAsia="宋体" w:cs="宋体"/>
                <w:b w:val="0"/>
                <w:bCs w:val="0"/>
                <w:color w:val="auto"/>
                <w:sz w:val="21"/>
                <w:szCs w:val="21"/>
                <w:lang w:val="en-US" w:eastAsia="zh-CN"/>
              </w:rPr>
              <w:t>《高压电力用户用电安全》《电力安全工作规程》《电力变压器检修导则》《电力设备预防性试验规程》行业标准执行。</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对单价200元以上的耗材，由院方另行采购。</w:t>
            </w:r>
          </w:p>
        </w:tc>
      </w:tr>
    </w:tbl>
    <w:p>
      <w:pPr>
        <w:rPr>
          <w:rFonts w:hint="eastAsia" w:ascii="宋体" w:hAnsi="宋体" w:eastAsia="宋体" w:cs="宋体"/>
          <w:b/>
          <w:bCs/>
          <w:i w:val="0"/>
          <w:iCs w:val="0"/>
          <w:color w:val="000000"/>
          <w:kern w:val="0"/>
          <w:sz w:val="21"/>
          <w:szCs w:val="21"/>
          <w:u w:val="none"/>
          <w:lang w:val="en-US" w:eastAsia="zh-CN" w:bidi="ar"/>
        </w:rPr>
      </w:pPr>
    </w:p>
    <w:p>
      <w:pP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附件3：易损配件参考表</w:t>
      </w:r>
    </w:p>
    <w:tbl>
      <w:tblPr>
        <w:tblStyle w:val="2"/>
        <w:tblW w:w="9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4"/>
        <w:gridCol w:w="2968"/>
        <w:gridCol w:w="3304"/>
        <w:gridCol w:w="883"/>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信号指示灯</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红色/220V</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信号指示灯</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蓝色/220V</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信号指示灯</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红色/380V</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信号指示灯</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蓝色/380V</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合/分按钮开关</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自复位带灯220V/380V</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高压转换开关</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500V/16A</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低压熔断器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500V/1A—600A</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高压熔断器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500V/1A—600A</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高压熔断器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10KV/0.5A-50KA</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户外跌落式熔断器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10KV/200A</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户外跌落式熔断器令克变压器保险丝</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10KV/3A—200A</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户内高压真空断路梅花触头</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35KV</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三相数显电流表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380V/80*80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高压电流表</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200/5-800/5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高压电压表</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100V/3KV-140KV</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氧化锌避雷器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10KV/配电型一体式A级</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高压带电传感器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12KV/CG5-10Q/95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户内高压带电显示器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6-40KV</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10KV冷缩电缆终端头</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3芯户内外</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10KV热缩电缆终端头</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3芯户内外</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智能温湿度控制器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切换电容接触器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250V/25—115A</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自愈式低压电容器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250V/0.1-5.6kvar</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自愈式低压电容器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0.4KV/16kvar</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微型断路器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220V/380V(10A—63A)</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低压氧化锌避雷器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220V/380V(HW1.5W0.28/0.5)</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低压刀熔开关</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200—1000A/500V</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浪涌保护器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220V/2P</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浪涌保护器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380V/4P</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变压器油</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国标-10号/25号/45号</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斤</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变压器温度计</w:t>
            </w:r>
          </w:p>
        </w:tc>
        <w:tc>
          <w:tcPr>
            <w:tcW w:w="3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WTZ-288</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变压器温度传感器</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AC220V/380V-458通信功能</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中置柜绝缘触头盒</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10KV;CH3-10Q/150/180/190/250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环氧树脂母线绝缘护套</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10KV;TG1-10Q/TG3-10Q/TG4-10Q</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低压柜连接用母排</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100/125;225/250;400;630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配电箱接地线</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2.5平方/200mm</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零/地排接线端子双杆</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5孔/7孔/10孔</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阻燃树脂绝缘柱</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m6/m8/m10（绝缘子）</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发电机机油滤芯</w:t>
            </w:r>
          </w:p>
        </w:tc>
        <w:tc>
          <w:tcPr>
            <w:tcW w:w="3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以适配现场发电机组为准</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发电机机油格</w:t>
            </w:r>
          </w:p>
        </w:tc>
        <w:tc>
          <w:tcPr>
            <w:tcW w:w="3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发电机皮带</w:t>
            </w:r>
          </w:p>
        </w:tc>
        <w:tc>
          <w:tcPr>
            <w:tcW w:w="3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发电机机油</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以满足现场发电机组更换需要为准</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升</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2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发电机机油发电机冷却液</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以满足现场发电机组更换需要为准</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升</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u w:val="none"/>
              </w:rPr>
            </w:pPr>
          </w:p>
        </w:tc>
      </w:tr>
    </w:tbl>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ind w:firstLine="211" w:firstLineChars="100"/>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附件4：供电设备维保外包服务考核评分表－每两个月</w:t>
      </w:r>
    </w:p>
    <w:tbl>
      <w:tblPr>
        <w:tblStyle w:val="2"/>
        <w:tblW w:w="9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8"/>
        <w:gridCol w:w="4655"/>
        <w:gridCol w:w="1628"/>
        <w:gridCol w:w="1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维保单位</w:t>
            </w:r>
          </w:p>
        </w:tc>
        <w:tc>
          <w:tcPr>
            <w:tcW w:w="4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起止日期：</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合同签订之日起一年之内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8"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考核办法</w:t>
            </w:r>
          </w:p>
        </w:tc>
        <w:tc>
          <w:tcPr>
            <w:tcW w:w="4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1.甲方每两个月对乙方进行一次考核，考核以设备运行完好性率和有关记录作为依据，以每分200元进行考核扣款。                                                       1.1每两个月考核一次，满分100分，每两个月考核分数由两个月各项考核分数汇总组成，乙方每个月25日将当月的工作记录及总结汇总交给甲方；                            1.2甲方每两个月组织考核一次，考核后将考核情况通报乙方，乙方对考核表签字盖章确认，5个工作日内将认可的考核表交至甲方。 </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1.3乙方每两个月考核总分为100分，考核扣款按200元/分扣除，即：扣款金额=（100-考核得分）x200元；                                                      1.4乙方在维保考核连续两次低于80分，或因乙方不负责任的维保而造成医院供电不能正常工作，甲方有权单方面解除合同并就医院造成的损失保留向乙方索赔的权利；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考核内容</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2.1响应时间：接到甲方维修通知后，应尽快赶到现场，每次维修人员到达现场不超过30分钟，否则按1分钟扣0.1分，依次累计。超过50分钟每次扣10分。重复发现响应不及时，翻倍扣分。</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每次扣0.1～2分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故障处理：一般事故情况下，乙方保证电力设备小修在1小时内、中修在4小时内、大修在24小时内修复正常，若确因无配件更换，需要外地采购时，常规零配件采购期不得超过24小时；进口零配件采购期不得超过一周。</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每违约一次扣2分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2.3按要求每月完善各项巡查、维修记录</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每缺少一样扣0.2分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2.4重大事项报告：建立《医院电力设备缺陷记录》，巡视中发现重大问题或重大安全隐患及时向甲方反馈，并及时进行处理，经医院指定分管人员验收合格后，办理消缺手续并填写《日常消缺记录》。</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漏报、瞒报的，发现一次扣4分，未处理一次扣2分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2.5为确保人身安全，保证变配电无事故地运行，作业人员严格按照《电力变压器运行规程》《电业安全工作规程》《高低压安全操作规章制度》等规范执行，不得出现因违规操作引起的设备事故及人身事故。</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每发现一次扣10分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2.6完成年度预防性试验检测、停电应急预案演练计划，完善相关记录归档。</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每未按时一次扣3分，未记录一次扣0.5分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2.7如需动火作业维修，须征得甲方同意，并办理动火作业证方能维修作业。</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每违约一次扣2分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2.8乙方每季度末月25日之前，须向甲方按时提交《季度工作总结报告》，作为考核依据之一。</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未按时提交，每超过一天扣0.5分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2.9人员安排：按磋商响应文件要求，安排具有相关特种作业证书的工作人员和技术人员。</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未按要求指派每次扣5分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注：高压电工作业证现须是应急管理部门发的，其他证书不可替代）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74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最后考核得分</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jc w:val="center"/>
        </w:trPr>
        <w:tc>
          <w:tcPr>
            <w:tcW w:w="5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考核小组：</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被考核单位：</w:t>
            </w:r>
          </w:p>
        </w:tc>
      </w:tr>
    </w:tbl>
    <w:p>
      <w:pPr>
        <w:keepNext w:val="0"/>
        <w:keepLines w:val="0"/>
        <w:pageBreakBefore w:val="0"/>
        <w:widowControl w:val="0"/>
        <w:kinsoku/>
        <w:wordWrap/>
        <w:overflowPunct/>
        <w:topLinePunct w:val="0"/>
        <w:bidi w:val="0"/>
        <w:snapToGrid/>
        <w:spacing w:line="520" w:lineRule="exact"/>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snapToGrid/>
        <w:spacing w:line="520" w:lineRule="exact"/>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snapToGrid/>
        <w:spacing w:line="520" w:lineRule="exact"/>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snapToGrid/>
        <w:spacing w:line="520" w:lineRule="exact"/>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snapToGrid/>
        <w:spacing w:line="520" w:lineRule="exact"/>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snapToGrid/>
        <w:spacing w:line="520" w:lineRule="exact"/>
        <w:jc w:val="both"/>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bidi w:val="0"/>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附件5两院区高压供电布局图示</w:t>
      </w:r>
    </w:p>
    <w:p>
      <w:pPr>
        <w:keepNext w:val="0"/>
        <w:keepLines w:val="0"/>
        <w:pageBreakBefore w:val="0"/>
        <w:widowControl w:val="0"/>
        <w:kinsoku/>
        <w:wordWrap/>
        <w:overflowPunct/>
        <w:topLinePunct w:val="0"/>
        <w:bidi w:val="0"/>
        <w:snapToGrid/>
        <w:spacing w:line="520" w:lineRule="exact"/>
        <w:jc w:val="both"/>
        <w:textAlignment w:val="auto"/>
        <w:rPr>
          <w:rFonts w:hint="eastAsia" w:ascii="宋体" w:hAnsi="宋体" w:eastAsia="宋体" w:cs="宋体"/>
          <w:b/>
          <w:bCs/>
          <w:sz w:val="28"/>
          <w:szCs w:val="28"/>
        </w:rPr>
      </w:pPr>
      <w:bookmarkStart w:id="0" w:name="_GoBack"/>
      <w:bookmarkEnd w:id="0"/>
    </w:p>
    <w:p>
      <w:pPr>
        <w:rPr>
          <w:rFonts w:hint="eastAsia" w:ascii="宋体" w:hAnsi="宋体" w:eastAsia="宋体" w:cs="宋体"/>
          <w:b/>
          <w:bCs/>
          <w:sz w:val="28"/>
          <w:szCs w:val="28"/>
          <w:lang w:val="en-US" w:eastAsia="zh-CN"/>
        </w:rPr>
      </w:pPr>
      <w:r>
        <w:rPr>
          <w:rFonts w:hint="eastAsia" w:ascii="宋体" w:hAnsi="宋体" w:eastAsia="宋体" w:cs="宋体"/>
          <w:b/>
          <w:bCs/>
          <w:sz w:val="21"/>
          <w:szCs w:val="21"/>
          <w:lang w:eastAsia="zh-CN"/>
        </w:rPr>
        <w:t>大山坪</w:t>
      </w:r>
      <w:r>
        <w:rPr>
          <w:rFonts w:hint="eastAsia" w:ascii="宋体" w:hAnsi="宋体" w:eastAsia="宋体" w:cs="宋体"/>
          <w:b/>
          <w:bCs/>
          <w:sz w:val="21"/>
          <w:szCs w:val="21"/>
          <w:lang w:val="en-US" w:eastAsia="zh-CN"/>
        </w:rPr>
        <w:t>院区供电</w:t>
      </w:r>
    </w:p>
    <w:p>
      <w:pPr>
        <w:jc w:val="left"/>
        <w:rPr>
          <w:rFonts w:hint="eastAsia" w:ascii="宋体" w:hAnsi="宋体" w:eastAsia="宋体" w:cs="宋体"/>
          <w:sz w:val="28"/>
          <w:szCs w:val="28"/>
        </w:rPr>
      </w:pPr>
      <w:r>
        <w:rPr>
          <w:rFonts w:hint="eastAsia" w:ascii="宋体" w:hAnsi="宋体" w:eastAsia="宋体" w:cs="宋体"/>
          <w:sz w:val="28"/>
          <w:szCs w:val="28"/>
        </w:rPr>
        <w:drawing>
          <wp:inline distT="0" distB="0" distL="0" distR="0">
            <wp:extent cx="5649595" cy="3311525"/>
            <wp:effectExtent l="0" t="0" r="8255" b="3175"/>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4"/>
                    <a:stretch>
                      <a:fillRect/>
                    </a:stretch>
                  </pic:blipFill>
                  <pic:spPr>
                    <a:xfrm>
                      <a:off x="0" y="0"/>
                      <a:ext cx="5649595" cy="3311525"/>
                    </a:xfrm>
                    <a:prstGeom prst="rect">
                      <a:avLst/>
                    </a:prstGeom>
                  </pic:spPr>
                </pic:pic>
              </a:graphicData>
            </a:graphic>
          </wp:inline>
        </w:drawing>
      </w:r>
    </w:p>
    <w:p>
      <w:pPr>
        <w:rPr>
          <w:rFonts w:hint="eastAsia" w:ascii="宋体" w:hAnsi="宋体" w:eastAsia="宋体" w:cs="宋体"/>
          <w:sz w:val="28"/>
          <w:szCs w:val="28"/>
        </w:rPr>
      </w:pP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城南</w:t>
      </w:r>
      <w:r>
        <w:rPr>
          <w:rFonts w:hint="eastAsia" w:ascii="宋体" w:hAnsi="宋体" w:eastAsia="宋体" w:cs="宋体"/>
          <w:b/>
          <w:bCs/>
          <w:sz w:val="21"/>
          <w:szCs w:val="21"/>
          <w:lang w:val="en-US" w:eastAsia="zh-CN"/>
        </w:rPr>
        <w:t>院区供电</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5561330" cy="3455670"/>
            <wp:effectExtent l="0" t="0" r="1270" b="11430"/>
            <wp:docPr id="5" name="图片 5" descr="aff6faf2447a6e8ef415ba9694c4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ff6faf2447a6e8ef415ba9694c4c4b"/>
                    <pic:cNvPicPr>
                      <a:picLocks noChangeAspect="1"/>
                    </pic:cNvPicPr>
                  </pic:nvPicPr>
                  <pic:blipFill>
                    <a:blip r:embed="rId5"/>
                    <a:stretch>
                      <a:fillRect/>
                    </a:stretch>
                  </pic:blipFill>
                  <pic:spPr>
                    <a:xfrm>
                      <a:off x="0" y="0"/>
                      <a:ext cx="5561330" cy="3455670"/>
                    </a:xfrm>
                    <a:prstGeom prst="rect">
                      <a:avLst/>
                    </a:prstGeom>
                  </pic:spPr>
                </pic:pic>
              </a:graphicData>
            </a:graphic>
          </wp:inline>
        </w:drawing>
      </w:r>
    </w:p>
    <w:p>
      <w:pPr>
        <w:keepNext w:val="0"/>
        <w:keepLines w:val="0"/>
        <w:pageBreakBefore w:val="0"/>
        <w:widowControl w:val="0"/>
        <w:kinsoku/>
        <w:wordWrap/>
        <w:overflowPunct/>
        <w:topLinePunct w:val="0"/>
        <w:bidi w:val="0"/>
        <w:snapToGrid/>
        <w:spacing w:line="520" w:lineRule="exact"/>
        <w:jc w:val="both"/>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92164"/>
    <w:multiLevelType w:val="singleLevel"/>
    <w:tmpl w:val="98F92164"/>
    <w:lvl w:ilvl="0" w:tentative="0">
      <w:start w:val="2"/>
      <w:numFmt w:val="chineseCounting"/>
      <w:suff w:val="nothing"/>
      <w:lvlText w:val="（%1）"/>
      <w:lvlJc w:val="left"/>
      <w:rPr>
        <w:rFonts w:hint="eastAsia"/>
      </w:rPr>
    </w:lvl>
  </w:abstractNum>
  <w:abstractNum w:abstractNumId="1">
    <w:nsid w:val="68946AA0"/>
    <w:multiLevelType w:val="singleLevel"/>
    <w:tmpl w:val="68946AA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MDc1ZmI3NjNjNWQ2N2EzMDNkYjQ3NjkzNTU2NTQifQ=="/>
  </w:docVars>
  <w:rsids>
    <w:rsidRoot w:val="00000000"/>
    <w:rsid w:val="01E23746"/>
    <w:rsid w:val="041B08E7"/>
    <w:rsid w:val="05F13D09"/>
    <w:rsid w:val="15282FD9"/>
    <w:rsid w:val="163360DA"/>
    <w:rsid w:val="230B3B41"/>
    <w:rsid w:val="2E567202"/>
    <w:rsid w:val="2FB72C82"/>
    <w:rsid w:val="35327A05"/>
    <w:rsid w:val="36A65DC9"/>
    <w:rsid w:val="46585C07"/>
    <w:rsid w:val="49F025C2"/>
    <w:rsid w:val="4FE45773"/>
    <w:rsid w:val="51AC106B"/>
    <w:rsid w:val="5BE80399"/>
    <w:rsid w:val="5DC2265C"/>
    <w:rsid w:val="5EC155FD"/>
    <w:rsid w:val="654F6A72"/>
    <w:rsid w:val="7B0B54A4"/>
    <w:rsid w:val="7C5A4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19"/>
      <w:szCs w:val="19"/>
      <w:lang w:val="en-US" w:eastAsia="en-US" w:bidi="ar-SA"/>
    </w:rPr>
  </w:style>
  <w:style w:type="paragraph" w:styleId="5">
    <w:name w:val="List Paragraph"/>
    <w:basedOn w:val="1"/>
    <w:autoRedefine/>
    <w:qFormat/>
    <w:uiPriority w:val="34"/>
    <w:pPr>
      <w:ind w:firstLine="420" w:firstLineChars="200"/>
    </w:pPr>
  </w:style>
  <w:style w:type="character" w:customStyle="1" w:styleId="6">
    <w:name w:val="font11"/>
    <w:basedOn w:val="3"/>
    <w:autoRedefine/>
    <w:qFormat/>
    <w:uiPriority w:val="0"/>
    <w:rPr>
      <w:rFonts w:hint="eastAsia"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5572</Words>
  <Characters>6164</Characters>
  <Lines>0</Lines>
  <Paragraphs>0</Paragraphs>
  <TotalTime>13</TotalTime>
  <ScaleCrop>false</ScaleCrop>
  <LinksUpToDate>false</LinksUpToDate>
  <CharactersWithSpaces>6391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2025-04-11T05:21:00Z</dcterms:created>
  <dc:creator>JRZ</dc:creator>
  <cp:lastModifiedBy>宋婷婷</cp:lastModifiedBy>
  <dcterms:modified xsi:type="dcterms:W3CDTF">2025-04-22T01:56:41Z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eyJoZGlkIjoiNTk3Mjk4NGY1ZDVlY2FiMWFlNTgyNjY1ZDVlMDE4ZDMiLCJ1c2VySWQiOiIxNjQ4MjI2MDkwIn0=</vt:lpwstr>
  </property>
  <property fmtid="{D5CDD505-2E9C-101B-9397-08002B2CF9AE}" pid="4" name="ICV">
    <vt:lpwstr>090B7F2B2E104A509DA0D831ED266074_12</vt:lpwstr>
  </property>
</Properties>
</file>